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1CF17" w14:textId="77777777" w:rsidR="008A3985" w:rsidRPr="001D5C62" w:rsidRDefault="008A3985" w:rsidP="003E7C3D">
      <w:pPr>
        <w:spacing w:after="0" w:line="276" w:lineRule="auto"/>
        <w:rPr>
          <w:rFonts w:ascii="Times New Roman" w:eastAsia="Calibri" w:hAnsi="Times New Roman" w:cs="Times New Roman"/>
          <w:sz w:val="24"/>
          <w:szCs w:val="24"/>
        </w:rPr>
      </w:pPr>
      <w:bookmarkStart w:id="0" w:name="_GoBack"/>
      <w:bookmarkEnd w:id="0"/>
    </w:p>
    <w:p w14:paraId="4A926379" w14:textId="77777777" w:rsidR="008A3985" w:rsidRPr="001D5C62" w:rsidRDefault="008A3985" w:rsidP="003E7C3D">
      <w:pPr>
        <w:spacing w:before="120" w:after="0" w:line="276" w:lineRule="auto"/>
        <w:ind w:left="567"/>
        <w:jc w:val="both"/>
        <w:rPr>
          <w:rFonts w:ascii="Times New Roman" w:eastAsia="Times New Roman" w:hAnsi="Times New Roman" w:cs="Times New Roman"/>
          <w:b/>
          <w:sz w:val="24"/>
          <w:szCs w:val="24"/>
          <w:lang w:eastAsia="bg-BG"/>
        </w:rPr>
      </w:pPr>
    </w:p>
    <w:p w14:paraId="6CFEE2AF" w14:textId="77777777" w:rsidR="008A3985" w:rsidRPr="001D5C62" w:rsidRDefault="0084567C" w:rsidP="003E7C3D">
      <w:pPr>
        <w:spacing w:before="120" w:after="0" w:line="276" w:lineRule="auto"/>
        <w:ind w:left="567"/>
        <w:jc w:val="center"/>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ЧАСТ</w:t>
      </w:r>
      <w:r w:rsidR="008A3985" w:rsidRPr="001D5C62">
        <w:rPr>
          <w:rFonts w:ascii="Times New Roman" w:eastAsia="Times New Roman" w:hAnsi="Times New Roman" w:cs="Times New Roman"/>
          <w:b/>
          <w:sz w:val="24"/>
          <w:szCs w:val="24"/>
          <w:lang w:eastAsia="bg-BG"/>
        </w:rPr>
        <w:t xml:space="preserve"> I. ОБЩИ УСЛОВИЯ</w:t>
      </w:r>
    </w:p>
    <w:p w14:paraId="094B4997" w14:textId="1336A727" w:rsidR="008A3985" w:rsidRPr="001D5C62" w:rsidRDefault="008A3985"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Настоящите указания за участие в обществената поръчка са разработени и са част от Документацията за обществена поръчка съгласно чл. 31,</w:t>
      </w:r>
      <w:r w:rsidR="00F4119C"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sz w:val="24"/>
          <w:szCs w:val="24"/>
          <w:lang w:eastAsia="bg-BG"/>
        </w:rPr>
        <w:t>ал.1 и  ал. 3 от ЗОП.</w:t>
      </w:r>
    </w:p>
    <w:p w14:paraId="2852DCA1" w14:textId="3B6D75B5" w:rsidR="008A3985" w:rsidRPr="001D5C62" w:rsidRDefault="008A3985" w:rsidP="003E7C3D">
      <w:pPr>
        <w:spacing w:after="0" w:line="276" w:lineRule="auto"/>
        <w:ind w:firstLine="567"/>
        <w:jc w:val="both"/>
        <w:rPr>
          <w:rFonts w:ascii="Arial" w:eastAsia="Times New Roman" w:hAnsi="Arial" w:cs="Times New Roman"/>
          <w:sz w:val="24"/>
          <w:szCs w:val="24"/>
          <w:lang w:eastAsia="bg-BG"/>
        </w:rPr>
      </w:pPr>
      <w:r w:rsidRPr="001D5C62">
        <w:rPr>
          <w:rFonts w:ascii="Times New Roman" w:eastAsia="Times New Roman" w:hAnsi="Times New Roman" w:cs="Times New Roman"/>
          <w:sz w:val="24"/>
          <w:szCs w:val="24"/>
        </w:rPr>
        <w:t xml:space="preserve">Възложител на настоящата процедура за избор на изпълнител на обществена поръчка, възлагана по реда на Глава </w:t>
      </w:r>
      <w:r w:rsidR="004A351F" w:rsidRPr="001D5C62">
        <w:rPr>
          <w:rFonts w:ascii="Times New Roman" w:eastAsia="Times New Roman" w:hAnsi="Times New Roman" w:cs="Times New Roman"/>
          <w:sz w:val="24"/>
          <w:szCs w:val="24"/>
        </w:rPr>
        <w:t>седемнадесета</w:t>
      </w:r>
      <w:r w:rsidRPr="001D5C62">
        <w:rPr>
          <w:rFonts w:ascii="Times New Roman" w:eastAsia="Times New Roman" w:hAnsi="Times New Roman" w:cs="Times New Roman"/>
          <w:sz w:val="24"/>
          <w:szCs w:val="24"/>
        </w:rPr>
        <w:t xml:space="preserve"> от Закона за обществен</w:t>
      </w:r>
      <w:r w:rsidR="00F4410C" w:rsidRPr="001D5C62">
        <w:rPr>
          <w:rFonts w:ascii="Times New Roman" w:eastAsia="Times New Roman" w:hAnsi="Times New Roman" w:cs="Times New Roman"/>
          <w:sz w:val="24"/>
          <w:szCs w:val="24"/>
        </w:rPr>
        <w:t xml:space="preserve">ите поръчки, съгласно чл.5, </w:t>
      </w:r>
      <w:r w:rsidR="00F4410C" w:rsidRPr="00346CE5">
        <w:rPr>
          <w:rFonts w:ascii="Times New Roman" w:eastAsia="Times New Roman" w:hAnsi="Times New Roman" w:cs="Times New Roman"/>
          <w:sz w:val="24"/>
          <w:szCs w:val="24"/>
        </w:rPr>
        <w:t>ал.</w:t>
      </w:r>
      <w:r w:rsidR="00346CE5" w:rsidRPr="00346CE5">
        <w:rPr>
          <w:rFonts w:ascii="Times New Roman" w:eastAsia="Times New Roman" w:hAnsi="Times New Roman" w:cs="Times New Roman"/>
          <w:sz w:val="24"/>
          <w:szCs w:val="24"/>
          <w:lang w:val="en-US"/>
        </w:rPr>
        <w:t>2</w:t>
      </w:r>
      <w:r w:rsidR="004127C0" w:rsidRPr="00346CE5">
        <w:rPr>
          <w:rFonts w:ascii="Times New Roman" w:eastAsia="Times New Roman" w:hAnsi="Times New Roman" w:cs="Times New Roman"/>
          <w:sz w:val="24"/>
          <w:szCs w:val="24"/>
        </w:rPr>
        <w:t>,</w:t>
      </w:r>
      <w:r w:rsidR="004127C0" w:rsidRPr="001D5C62">
        <w:rPr>
          <w:rFonts w:ascii="Times New Roman" w:eastAsia="Times New Roman" w:hAnsi="Times New Roman" w:cs="Times New Roman"/>
          <w:sz w:val="24"/>
          <w:szCs w:val="24"/>
        </w:rPr>
        <w:t xml:space="preserve"> т.14</w:t>
      </w:r>
      <w:r w:rsidR="00F4410C" w:rsidRPr="001D5C62">
        <w:rPr>
          <w:rFonts w:ascii="Times New Roman" w:eastAsia="Times New Roman" w:hAnsi="Times New Roman" w:cs="Times New Roman"/>
          <w:sz w:val="24"/>
          <w:szCs w:val="24"/>
        </w:rPr>
        <w:t xml:space="preserve"> </w:t>
      </w:r>
      <w:r w:rsidRPr="001D5C62">
        <w:rPr>
          <w:rFonts w:ascii="Times New Roman" w:eastAsia="Times New Roman" w:hAnsi="Times New Roman" w:cs="Times New Roman"/>
          <w:sz w:val="24"/>
          <w:szCs w:val="24"/>
        </w:rPr>
        <w:t>от ЗОП е</w:t>
      </w:r>
      <w:r w:rsidR="00B83D04" w:rsidRPr="001D5C62">
        <w:t xml:space="preserve"> </w:t>
      </w:r>
      <w:r w:rsidR="00B83D04" w:rsidRPr="001D5C62">
        <w:rPr>
          <w:rFonts w:ascii="Times New Roman" w:eastAsia="Times New Roman" w:hAnsi="Times New Roman" w:cs="Times New Roman"/>
          <w:sz w:val="24"/>
          <w:szCs w:val="24"/>
        </w:rPr>
        <w:t>Митко Георгиев Александров, Главен секретар, съгласно Заповед № 209/17.04.2019 г.</w:t>
      </w:r>
      <w:r w:rsidR="00F9505D" w:rsidRPr="001D5C62">
        <w:rPr>
          <w:rFonts w:ascii="Times New Roman" w:eastAsia="Times New Roman" w:hAnsi="Times New Roman" w:cs="Times New Roman"/>
          <w:sz w:val="24"/>
          <w:szCs w:val="24"/>
        </w:rPr>
        <w:t xml:space="preserve"> </w:t>
      </w:r>
      <w:r w:rsidR="00B83D04" w:rsidRPr="001D5C62">
        <w:rPr>
          <w:rFonts w:ascii="Times New Roman" w:eastAsia="Times New Roman" w:hAnsi="Times New Roman" w:cs="Times New Roman"/>
          <w:sz w:val="24"/>
          <w:szCs w:val="24"/>
        </w:rPr>
        <w:t xml:space="preserve"> </w:t>
      </w:r>
      <w:r w:rsidR="00F9505D" w:rsidRPr="001D5C62">
        <w:rPr>
          <w:rFonts w:ascii="Times New Roman" w:eastAsia="Times New Roman" w:hAnsi="Times New Roman" w:cs="Times New Roman"/>
          <w:sz w:val="24"/>
          <w:szCs w:val="24"/>
        </w:rPr>
        <w:t xml:space="preserve">на Ректора – </w:t>
      </w:r>
      <w:r w:rsidR="00F9505D" w:rsidRPr="001D5C62">
        <w:rPr>
          <w:rFonts w:ascii="Times New Roman" w:eastAsia="Times New Roman" w:hAnsi="Times New Roman" w:cs="Times New Roman"/>
          <w:sz w:val="24"/>
          <w:szCs w:val="24"/>
          <w:lang w:bidi="bg-BG"/>
        </w:rPr>
        <w:t>проф. д-р инж. Венцислав Цеков Вълчев</w:t>
      </w:r>
      <w:r w:rsidR="004A351F" w:rsidRPr="001D5C62">
        <w:rPr>
          <w:rFonts w:ascii="Times New Roman" w:eastAsia="Times New Roman" w:hAnsi="Times New Roman" w:cs="Times New Roman"/>
          <w:sz w:val="24"/>
          <w:szCs w:val="24"/>
        </w:rPr>
        <w:t xml:space="preserve">, </w:t>
      </w:r>
      <w:r w:rsidRPr="001D5C62">
        <w:rPr>
          <w:rFonts w:ascii="Times New Roman" w:eastAsia="Times New Roman" w:hAnsi="Times New Roman" w:cs="Times New Roman"/>
          <w:sz w:val="24"/>
          <w:szCs w:val="24"/>
        </w:rPr>
        <w:t xml:space="preserve">със седалище и адрес на </w:t>
      </w:r>
      <w:r w:rsidR="008B5291" w:rsidRPr="001D5C62">
        <w:rPr>
          <w:rFonts w:ascii="Times New Roman" w:eastAsia="Times New Roman" w:hAnsi="Times New Roman" w:cs="Times New Roman"/>
          <w:sz w:val="24"/>
          <w:szCs w:val="24"/>
        </w:rPr>
        <w:t xml:space="preserve">управление: </w:t>
      </w:r>
      <w:r w:rsidR="004127C0" w:rsidRPr="001D5C62">
        <w:rPr>
          <w:rFonts w:ascii="Times New Roman" w:eastAsia="Times New Roman" w:hAnsi="Times New Roman" w:cs="Times New Roman"/>
          <w:sz w:val="24"/>
          <w:szCs w:val="24"/>
        </w:rPr>
        <w:t>9010,</w:t>
      </w:r>
      <w:r w:rsidRPr="001D5C62">
        <w:rPr>
          <w:rFonts w:ascii="Times New Roman" w:eastAsia="Times New Roman" w:hAnsi="Times New Roman" w:cs="Times New Roman"/>
          <w:sz w:val="24"/>
          <w:szCs w:val="24"/>
        </w:rPr>
        <w:t xml:space="preserve"> </w:t>
      </w:r>
      <w:r w:rsidR="008B5291" w:rsidRPr="001D5C62">
        <w:rPr>
          <w:rFonts w:ascii="Times New Roman" w:eastAsia="Times New Roman" w:hAnsi="Times New Roman" w:cs="Times New Roman"/>
          <w:sz w:val="24"/>
          <w:szCs w:val="24"/>
        </w:rPr>
        <w:t xml:space="preserve">град </w:t>
      </w:r>
      <w:r w:rsidR="004127C0" w:rsidRPr="001D5C62">
        <w:rPr>
          <w:rFonts w:ascii="Times New Roman" w:eastAsia="Times New Roman" w:hAnsi="Times New Roman" w:cs="Times New Roman"/>
          <w:sz w:val="24"/>
          <w:szCs w:val="24"/>
        </w:rPr>
        <w:t>Варна, ул. Студентска № 1.</w:t>
      </w:r>
      <w:r w:rsidR="004127C0" w:rsidRPr="001D5C62">
        <w:rPr>
          <w:rFonts w:ascii="Arial" w:eastAsia="Times New Roman" w:hAnsi="Arial" w:cs="Times New Roman"/>
          <w:sz w:val="24"/>
          <w:szCs w:val="24"/>
          <w:lang w:eastAsia="bg-BG"/>
        </w:rPr>
        <w:t xml:space="preserve"> </w:t>
      </w:r>
    </w:p>
    <w:p w14:paraId="0DE6DDDD"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rPr>
      </w:pPr>
    </w:p>
    <w:tbl>
      <w:tblPr>
        <w:tblW w:w="3500" w:type="pct"/>
        <w:jc w:val="center"/>
        <w:tblCellSpacing w:w="15" w:type="dxa"/>
        <w:tblCellMar>
          <w:left w:w="0" w:type="dxa"/>
          <w:right w:w="0" w:type="dxa"/>
        </w:tblCellMar>
        <w:tblLook w:val="04A0" w:firstRow="1" w:lastRow="0" w:firstColumn="1" w:lastColumn="0" w:noHBand="0" w:noVBand="1"/>
      </w:tblPr>
      <w:tblGrid>
        <w:gridCol w:w="3324"/>
        <w:gridCol w:w="3325"/>
      </w:tblGrid>
      <w:tr w:rsidR="008A3985" w:rsidRPr="001D5C62" w14:paraId="522DF454" w14:textId="77777777" w:rsidTr="0062385B">
        <w:trPr>
          <w:tblCellSpacing w:w="15" w:type="dxa"/>
          <w:jc w:val="center"/>
        </w:trPr>
        <w:tc>
          <w:tcPr>
            <w:tcW w:w="0" w:type="auto"/>
            <w:vAlign w:val="center"/>
          </w:tcPr>
          <w:p w14:paraId="6CDA24CD" w14:textId="77777777" w:rsidR="008A3985" w:rsidRPr="001D5C62" w:rsidRDefault="008A3985" w:rsidP="003E7C3D">
            <w:pPr>
              <w:spacing w:after="0" w:line="276" w:lineRule="auto"/>
              <w:jc w:val="both"/>
              <w:rPr>
                <w:rFonts w:ascii="Verdana" w:eastAsia="Times New Roman" w:hAnsi="Verdana" w:cs="Times New Roman"/>
                <w:color w:val="000000"/>
                <w:sz w:val="24"/>
                <w:szCs w:val="24"/>
                <w:lang w:eastAsia="bg-BG"/>
              </w:rPr>
            </w:pPr>
          </w:p>
        </w:tc>
        <w:tc>
          <w:tcPr>
            <w:tcW w:w="0" w:type="auto"/>
            <w:vAlign w:val="center"/>
            <w:hideMark/>
          </w:tcPr>
          <w:p w14:paraId="07C2AB30" w14:textId="77777777" w:rsidR="008A3985" w:rsidRPr="001D5C62" w:rsidRDefault="008A3985" w:rsidP="003E7C3D">
            <w:pPr>
              <w:spacing w:after="0" w:line="276" w:lineRule="auto"/>
              <w:jc w:val="both"/>
              <w:rPr>
                <w:rFonts w:ascii="Verdana" w:eastAsia="Times New Roman" w:hAnsi="Verdana" w:cs="Times New Roman"/>
                <w:color w:val="000000"/>
                <w:sz w:val="24"/>
                <w:szCs w:val="24"/>
                <w:lang w:eastAsia="bg-BG"/>
              </w:rPr>
            </w:pPr>
          </w:p>
        </w:tc>
      </w:tr>
    </w:tbl>
    <w:p w14:paraId="48031494" w14:textId="77777777" w:rsidR="008A3985" w:rsidRPr="001D5C62" w:rsidRDefault="008A3985" w:rsidP="003E7C3D">
      <w:pPr>
        <w:spacing w:after="0" w:line="276" w:lineRule="auto"/>
        <w:ind w:firstLine="567"/>
        <w:jc w:val="both"/>
        <w:rPr>
          <w:rFonts w:ascii="Times New Roman" w:eastAsia="Batang" w:hAnsi="Times New Roman" w:cs="Times New Roman"/>
          <w:b/>
          <w:sz w:val="24"/>
          <w:szCs w:val="24"/>
        </w:rPr>
      </w:pPr>
      <w:r w:rsidRPr="001D5C62">
        <w:rPr>
          <w:rFonts w:ascii="Times New Roman" w:eastAsia="Batang" w:hAnsi="Times New Roman" w:cs="Times New Roman"/>
          <w:b/>
          <w:sz w:val="24"/>
          <w:szCs w:val="24"/>
        </w:rPr>
        <w:t>Мотиви за избор на вида процедура:</w:t>
      </w:r>
    </w:p>
    <w:p w14:paraId="39395858" w14:textId="0FB2E5F4" w:rsidR="008A3985" w:rsidRPr="001D5C62" w:rsidRDefault="008A3985" w:rsidP="003E7C3D">
      <w:pPr>
        <w:spacing w:after="0" w:line="276" w:lineRule="auto"/>
        <w:ind w:firstLine="567"/>
        <w:jc w:val="both"/>
        <w:rPr>
          <w:rFonts w:ascii="Times New Roman" w:eastAsia="Batang" w:hAnsi="Times New Roman" w:cs="Times New Roman"/>
          <w:sz w:val="24"/>
          <w:szCs w:val="24"/>
        </w:rPr>
      </w:pPr>
      <w:r w:rsidRPr="001D5C62">
        <w:rPr>
          <w:rFonts w:ascii="Times New Roman" w:eastAsia="Batang" w:hAnsi="Times New Roman" w:cs="Times New Roman"/>
          <w:sz w:val="24"/>
          <w:szCs w:val="24"/>
        </w:rPr>
        <w:t>Прогнозната стойност на поръчката предполага провеждане на процедура „</w:t>
      </w:r>
      <w:r w:rsidR="00F4410C" w:rsidRPr="001D5C62">
        <w:rPr>
          <w:rFonts w:ascii="Times New Roman" w:eastAsia="Batang" w:hAnsi="Times New Roman" w:cs="Times New Roman"/>
          <w:sz w:val="24"/>
          <w:szCs w:val="24"/>
        </w:rPr>
        <w:t>открита процедура</w:t>
      </w:r>
      <w:r w:rsidRPr="001D5C62">
        <w:rPr>
          <w:rFonts w:ascii="Times New Roman" w:eastAsia="Batang" w:hAnsi="Times New Roman" w:cs="Times New Roman"/>
          <w:sz w:val="24"/>
          <w:szCs w:val="24"/>
        </w:rPr>
        <w:t xml:space="preserve">“ по </w:t>
      </w:r>
      <w:r w:rsidR="00F4410C" w:rsidRPr="001D5C62">
        <w:rPr>
          <w:rFonts w:ascii="Times New Roman" w:eastAsia="Batang" w:hAnsi="Times New Roman" w:cs="Times New Roman"/>
          <w:sz w:val="24"/>
          <w:szCs w:val="24"/>
        </w:rPr>
        <w:t xml:space="preserve">чл. 20, </w:t>
      </w:r>
      <w:r w:rsidR="00F4410C" w:rsidRPr="00346CE5">
        <w:rPr>
          <w:rFonts w:ascii="Times New Roman" w:eastAsia="Batang" w:hAnsi="Times New Roman" w:cs="Times New Roman"/>
          <w:sz w:val="24"/>
          <w:szCs w:val="24"/>
        </w:rPr>
        <w:t>ал. 1</w:t>
      </w:r>
      <w:r w:rsidR="0069551A" w:rsidRPr="00346CE5">
        <w:rPr>
          <w:rFonts w:ascii="Times New Roman" w:eastAsia="Batang" w:hAnsi="Times New Roman" w:cs="Times New Roman"/>
          <w:sz w:val="24"/>
          <w:szCs w:val="24"/>
        </w:rPr>
        <w:t xml:space="preserve">, </w:t>
      </w:r>
      <w:r w:rsidR="00367F78" w:rsidRPr="00346CE5">
        <w:rPr>
          <w:rFonts w:ascii="Times New Roman" w:eastAsia="Batang" w:hAnsi="Times New Roman" w:cs="Times New Roman"/>
          <w:sz w:val="24"/>
          <w:szCs w:val="24"/>
        </w:rPr>
        <w:t>т. 1, б.</w:t>
      </w:r>
      <w:r w:rsidR="0069551A" w:rsidRPr="00346CE5">
        <w:rPr>
          <w:rFonts w:ascii="Times New Roman" w:eastAsia="Batang" w:hAnsi="Times New Roman" w:cs="Times New Roman"/>
          <w:sz w:val="24"/>
          <w:szCs w:val="24"/>
        </w:rPr>
        <w:t xml:space="preserve"> </w:t>
      </w:r>
      <w:r w:rsidR="00367F78" w:rsidRPr="00346CE5">
        <w:rPr>
          <w:rFonts w:ascii="Times New Roman" w:eastAsia="Batang" w:hAnsi="Times New Roman" w:cs="Times New Roman"/>
          <w:sz w:val="24"/>
          <w:szCs w:val="24"/>
        </w:rPr>
        <w:t>„б</w:t>
      </w:r>
      <w:r w:rsidR="00367F78" w:rsidRPr="00EF05B7">
        <w:rPr>
          <w:rFonts w:ascii="Times New Roman" w:eastAsia="Batang" w:hAnsi="Times New Roman" w:cs="Times New Roman"/>
          <w:sz w:val="24"/>
          <w:szCs w:val="24"/>
        </w:rPr>
        <w:t>“</w:t>
      </w:r>
      <w:r w:rsidR="00367F78" w:rsidRPr="001D5C62">
        <w:rPr>
          <w:rFonts w:ascii="Times New Roman" w:eastAsia="Batang" w:hAnsi="Times New Roman" w:cs="Times New Roman"/>
          <w:sz w:val="24"/>
          <w:szCs w:val="24"/>
        </w:rPr>
        <w:t xml:space="preserve"> </w:t>
      </w:r>
      <w:r w:rsidRPr="001D5C62">
        <w:rPr>
          <w:rFonts w:ascii="Times New Roman" w:eastAsia="Batang" w:hAnsi="Times New Roman" w:cs="Times New Roman"/>
          <w:sz w:val="24"/>
          <w:szCs w:val="24"/>
        </w:rPr>
        <w:t>от ЗОП</w:t>
      </w:r>
      <w:r w:rsidR="00367F78" w:rsidRPr="001D5C62">
        <w:rPr>
          <w:rFonts w:ascii="Times New Roman" w:eastAsia="Batang" w:hAnsi="Times New Roman" w:cs="Times New Roman"/>
          <w:sz w:val="24"/>
          <w:szCs w:val="24"/>
        </w:rPr>
        <w:t xml:space="preserve">. </w:t>
      </w:r>
    </w:p>
    <w:p w14:paraId="67FEF4FE" w14:textId="77777777" w:rsidR="008A3985" w:rsidRPr="001D5C62" w:rsidRDefault="008A3985" w:rsidP="003E7C3D">
      <w:pPr>
        <w:spacing w:after="0" w:line="276" w:lineRule="auto"/>
        <w:ind w:firstLine="567"/>
        <w:jc w:val="both"/>
        <w:rPr>
          <w:rFonts w:ascii="Times New Roman" w:eastAsia="Batang" w:hAnsi="Times New Roman" w:cs="Times New Roman"/>
          <w:sz w:val="24"/>
          <w:szCs w:val="24"/>
        </w:rPr>
      </w:pPr>
      <w:r w:rsidRPr="001D5C62">
        <w:rPr>
          <w:rFonts w:ascii="Times New Roman" w:eastAsia="Batang" w:hAnsi="Times New Roman" w:cs="Times New Roman"/>
          <w:sz w:val="24"/>
          <w:szCs w:val="24"/>
        </w:rPr>
        <w:t>Целта e да се осигури максимална публичност, респективно да се постигнат и най - добрите за възложителя условия, като от друга страна е да защити обществения интерес, посредством осъществяване на контрол върху разходването на средства.</w:t>
      </w:r>
    </w:p>
    <w:p w14:paraId="3B09A9FD" w14:textId="77777777" w:rsidR="008A3985" w:rsidRPr="001D5C62" w:rsidRDefault="008A3985" w:rsidP="003E7C3D">
      <w:pPr>
        <w:spacing w:after="0" w:line="276" w:lineRule="auto"/>
        <w:ind w:firstLine="567"/>
        <w:jc w:val="both"/>
        <w:rPr>
          <w:rFonts w:ascii="Times New Roman" w:eastAsia="Batang" w:hAnsi="Times New Roman" w:cs="Times New Roman"/>
          <w:sz w:val="24"/>
          <w:szCs w:val="24"/>
        </w:rPr>
      </w:pPr>
      <w:r w:rsidRPr="001D5C62">
        <w:rPr>
          <w:rFonts w:ascii="Times New Roman" w:eastAsia="Batang" w:hAnsi="Times New Roman" w:cs="Times New Roman"/>
          <w:bCs/>
          <w:iCs/>
          <w:sz w:val="24"/>
          <w:szCs w:val="24"/>
        </w:rPr>
        <w:t>Обект</w:t>
      </w:r>
      <w:r w:rsidRPr="001D5C62">
        <w:rPr>
          <w:rFonts w:ascii="Times New Roman" w:eastAsia="Batang" w:hAnsi="Times New Roman" w:cs="Times New Roman"/>
          <w:bCs/>
          <w:i/>
          <w:iCs/>
          <w:sz w:val="24"/>
          <w:szCs w:val="24"/>
        </w:rPr>
        <w:t xml:space="preserve"> </w:t>
      </w:r>
      <w:r w:rsidRPr="001D5C62">
        <w:rPr>
          <w:rFonts w:ascii="Times New Roman" w:eastAsia="Batang" w:hAnsi="Times New Roman" w:cs="Times New Roman"/>
          <w:sz w:val="24"/>
          <w:szCs w:val="24"/>
        </w:rPr>
        <w:t>на поръчката е „</w:t>
      </w:r>
      <w:r w:rsidR="00F4410C" w:rsidRPr="001D5C62">
        <w:rPr>
          <w:rFonts w:ascii="Times New Roman" w:eastAsia="Batang" w:hAnsi="Times New Roman" w:cs="Times New Roman"/>
          <w:sz w:val="24"/>
          <w:szCs w:val="24"/>
        </w:rPr>
        <w:t>доставка</w:t>
      </w:r>
      <w:r w:rsidRPr="001D5C62">
        <w:rPr>
          <w:rFonts w:ascii="Times New Roman" w:eastAsia="Batang" w:hAnsi="Times New Roman" w:cs="Times New Roman"/>
          <w:sz w:val="24"/>
          <w:szCs w:val="24"/>
        </w:rPr>
        <w:t>” по смисъла на чл.</w:t>
      </w:r>
      <w:r w:rsidR="00F4410C" w:rsidRPr="001D5C62">
        <w:rPr>
          <w:rFonts w:ascii="Times New Roman" w:eastAsia="Batang" w:hAnsi="Times New Roman" w:cs="Times New Roman"/>
          <w:sz w:val="24"/>
          <w:szCs w:val="24"/>
        </w:rPr>
        <w:t xml:space="preserve"> 3, ал. 1, т. 2</w:t>
      </w:r>
      <w:r w:rsidRPr="001D5C62">
        <w:rPr>
          <w:rFonts w:ascii="Times New Roman" w:eastAsia="Batang" w:hAnsi="Times New Roman" w:cs="Times New Roman"/>
          <w:sz w:val="24"/>
          <w:szCs w:val="24"/>
        </w:rPr>
        <w:t xml:space="preserve"> от ЗОП.</w:t>
      </w:r>
    </w:p>
    <w:p w14:paraId="7CCB1018" w14:textId="77777777" w:rsidR="008A3985" w:rsidRPr="001D5C62" w:rsidRDefault="008A3985" w:rsidP="003E7C3D">
      <w:pPr>
        <w:spacing w:after="0" w:line="276" w:lineRule="auto"/>
        <w:ind w:firstLine="567"/>
        <w:jc w:val="both"/>
        <w:rPr>
          <w:rFonts w:ascii="Times New Roman" w:eastAsia="Batang" w:hAnsi="Times New Roman" w:cs="Times New Roman"/>
          <w:b/>
          <w:sz w:val="24"/>
          <w:szCs w:val="24"/>
        </w:rPr>
      </w:pPr>
    </w:p>
    <w:p w14:paraId="153569F9" w14:textId="5D2C84ED" w:rsidR="003F5C86" w:rsidRPr="001D5C62" w:rsidRDefault="008A3985" w:rsidP="003E7C3D">
      <w:pPr>
        <w:numPr>
          <w:ilvl w:val="0"/>
          <w:numId w:val="1"/>
        </w:numPr>
        <w:tabs>
          <w:tab w:val="left" w:pos="709"/>
        </w:tabs>
        <w:spacing w:before="240" w:after="0" w:line="276" w:lineRule="auto"/>
        <w:ind w:left="0" w:firstLine="567"/>
        <w:contextualSpacing/>
        <w:jc w:val="both"/>
        <w:rPr>
          <w:rFonts w:ascii="Times New Roman" w:eastAsia="Times New Roman" w:hAnsi="Times New Roman" w:cs="Times New Roman"/>
          <w:bCs/>
          <w:i/>
          <w:sz w:val="24"/>
          <w:szCs w:val="24"/>
        </w:rPr>
      </w:pPr>
      <w:r w:rsidRPr="001D5C62">
        <w:rPr>
          <w:rFonts w:ascii="Times New Roman" w:eastAsia="Times New Roman" w:hAnsi="Times New Roman" w:cs="Times New Roman"/>
          <w:b/>
          <w:sz w:val="24"/>
          <w:szCs w:val="24"/>
        </w:rPr>
        <w:t xml:space="preserve">Предмет на поръчката: </w:t>
      </w:r>
      <w:r w:rsidR="004127C0" w:rsidRPr="001D5C62">
        <w:rPr>
          <w:rFonts w:ascii="Times New Roman" w:eastAsia="Times New Roman" w:hAnsi="Times New Roman" w:cs="Times New Roman"/>
          <w:b/>
          <w:bCs/>
          <w:i/>
          <w:sz w:val="24"/>
          <w:szCs w:val="24"/>
        </w:rPr>
        <w:t>"Доставка на нетна активна електрическа енергия на средно и ниско напрежение за нуждите на Технически университет - Варна от координатор на балансираща група".</w:t>
      </w:r>
    </w:p>
    <w:p w14:paraId="3D2F35AC" w14:textId="77777777" w:rsidR="004127C0" w:rsidRPr="001D5C62" w:rsidRDefault="004127C0" w:rsidP="003E7C3D">
      <w:pPr>
        <w:tabs>
          <w:tab w:val="left" w:pos="709"/>
        </w:tabs>
        <w:spacing w:before="240" w:after="0" w:line="276" w:lineRule="auto"/>
        <w:ind w:left="567"/>
        <w:contextualSpacing/>
        <w:jc w:val="both"/>
        <w:rPr>
          <w:rFonts w:ascii="Times New Roman" w:eastAsia="Times New Roman" w:hAnsi="Times New Roman" w:cs="Times New Roman"/>
          <w:bCs/>
          <w:i/>
          <w:sz w:val="24"/>
          <w:szCs w:val="24"/>
        </w:rPr>
      </w:pPr>
    </w:p>
    <w:p w14:paraId="572AD482" w14:textId="0FF45649" w:rsidR="004127C0" w:rsidRPr="001D5C62" w:rsidRDefault="003F5C86" w:rsidP="003E7C3D">
      <w:pPr>
        <w:tabs>
          <w:tab w:val="left" w:pos="709"/>
        </w:tabs>
        <w:spacing w:before="240" w:after="200" w:line="276" w:lineRule="auto"/>
        <w:contextualSpacing/>
        <w:jc w:val="both"/>
        <w:rPr>
          <w:rFonts w:ascii="Times New Roman" w:eastAsia="Times New Roman" w:hAnsi="Times New Roman" w:cs="Times New Roman"/>
          <w:bCs/>
          <w:sz w:val="24"/>
          <w:szCs w:val="24"/>
        </w:rPr>
      </w:pPr>
      <w:r w:rsidRPr="001D5C62">
        <w:rPr>
          <w:rFonts w:ascii="Times New Roman" w:eastAsia="Times New Roman" w:hAnsi="Times New Roman" w:cs="Times New Roman"/>
          <w:bCs/>
          <w:sz w:val="24"/>
          <w:szCs w:val="24"/>
        </w:rPr>
        <w:tab/>
      </w:r>
      <w:r w:rsidR="004127C0" w:rsidRPr="001D5C62">
        <w:rPr>
          <w:rFonts w:ascii="Times New Roman" w:eastAsia="Times New Roman" w:hAnsi="Times New Roman" w:cs="Times New Roman"/>
          <w:bCs/>
          <w:sz w:val="24"/>
          <w:szCs w:val="24"/>
        </w:rPr>
        <w:t xml:space="preserve">Предметът на поръчката включва доставка на нетна активна електрическа енергия на ниво средно и ниско напрежение от координатор на балансираща група, пълно администриране на информационния поток с ЕСО и поемане на разходите за небаланси, за нуждите на Технически университет – Варна. Прогнозното количество електрическа енергия за срока на действие на договора е: </w:t>
      </w:r>
      <w:r w:rsidR="005D631C" w:rsidRPr="005D631C">
        <w:rPr>
          <w:rFonts w:ascii="Times New Roman" w:eastAsia="Calibri" w:hAnsi="Times New Roman" w:cs="Times New Roman"/>
          <w:b/>
          <w:noProof/>
          <w:sz w:val="24"/>
          <w:szCs w:val="24"/>
        </w:rPr>
        <w:t xml:space="preserve">3 823 672 </w:t>
      </w:r>
      <w:r w:rsidR="00F07E4A" w:rsidRPr="00346CE5">
        <w:rPr>
          <w:rFonts w:ascii="Times New Roman" w:eastAsia="Times New Roman" w:hAnsi="Times New Roman" w:cs="Times New Roman"/>
          <w:b/>
          <w:bCs/>
          <w:sz w:val="24"/>
          <w:szCs w:val="24"/>
        </w:rPr>
        <w:t>k</w:t>
      </w:r>
      <w:r w:rsidR="004127C0" w:rsidRPr="00346CE5">
        <w:rPr>
          <w:rFonts w:ascii="Times New Roman" w:eastAsia="Times New Roman" w:hAnsi="Times New Roman" w:cs="Times New Roman"/>
          <w:b/>
          <w:bCs/>
          <w:sz w:val="24"/>
          <w:szCs w:val="24"/>
        </w:rPr>
        <w:t>Wh.</w:t>
      </w:r>
      <w:r w:rsidR="004127C0" w:rsidRPr="001D5C62">
        <w:rPr>
          <w:rFonts w:ascii="Times New Roman" w:eastAsia="Times New Roman" w:hAnsi="Times New Roman" w:cs="Times New Roman"/>
          <w:bCs/>
          <w:sz w:val="24"/>
          <w:szCs w:val="24"/>
        </w:rPr>
        <w:t xml:space="preserve"> Количеството електрическа енергия се определя от Възложителя в зависимост от конкретните потребности и финансова обезпеченост. </w:t>
      </w:r>
    </w:p>
    <w:p w14:paraId="212774F1" w14:textId="2B9EEE5C" w:rsidR="008A3985" w:rsidRPr="001D5C62" w:rsidRDefault="004127C0" w:rsidP="003E7C3D">
      <w:pPr>
        <w:tabs>
          <w:tab w:val="left" w:pos="709"/>
        </w:tabs>
        <w:spacing w:before="240" w:after="200" w:line="276" w:lineRule="auto"/>
        <w:contextualSpacing/>
        <w:jc w:val="both"/>
        <w:rPr>
          <w:rFonts w:ascii="Times New Roman" w:eastAsia="Times New Roman" w:hAnsi="Times New Roman" w:cs="Times New Roman"/>
          <w:bCs/>
          <w:sz w:val="24"/>
          <w:szCs w:val="24"/>
        </w:rPr>
      </w:pPr>
      <w:r w:rsidRPr="001D5C62">
        <w:rPr>
          <w:rFonts w:ascii="Times New Roman" w:eastAsia="Times New Roman" w:hAnsi="Times New Roman" w:cs="Times New Roman"/>
          <w:bCs/>
          <w:sz w:val="24"/>
          <w:szCs w:val="24"/>
        </w:rPr>
        <w:tab/>
        <w:t xml:space="preserve">Посочените количества в документацията са прогнозни за срока на договора и са определени на база предходно потребление на </w:t>
      </w:r>
      <w:r w:rsidRPr="00346CE5">
        <w:rPr>
          <w:rFonts w:ascii="Times New Roman" w:eastAsia="Times New Roman" w:hAnsi="Times New Roman" w:cs="Times New Roman"/>
          <w:bCs/>
          <w:sz w:val="24"/>
          <w:szCs w:val="24"/>
        </w:rPr>
        <w:t xml:space="preserve">Възложителя </w:t>
      </w:r>
      <w:r w:rsidR="000E3B32" w:rsidRPr="00346CE5">
        <w:rPr>
          <w:rFonts w:ascii="Times New Roman" w:eastAsia="Times New Roman" w:hAnsi="Times New Roman" w:cs="Times New Roman"/>
          <w:bCs/>
          <w:sz w:val="24"/>
          <w:szCs w:val="24"/>
        </w:rPr>
        <w:t>увеличено с 10 %</w:t>
      </w:r>
      <w:r w:rsidRPr="00346CE5">
        <w:rPr>
          <w:rFonts w:ascii="Times New Roman" w:eastAsia="Times New Roman" w:hAnsi="Times New Roman" w:cs="Times New Roman"/>
          <w:bCs/>
          <w:sz w:val="24"/>
          <w:szCs w:val="24"/>
        </w:rPr>
        <w:t>,</w:t>
      </w:r>
      <w:r w:rsidRPr="001D5C62">
        <w:rPr>
          <w:rFonts w:ascii="Times New Roman" w:eastAsia="Times New Roman" w:hAnsi="Times New Roman" w:cs="Times New Roman"/>
          <w:bCs/>
          <w:sz w:val="24"/>
          <w:szCs w:val="24"/>
        </w:rPr>
        <w:t xml:space="preserve"> като Възложител не се задължава да ги потреби и не се лимитира с тях.</w:t>
      </w:r>
    </w:p>
    <w:p w14:paraId="01BE02BE" w14:textId="77777777" w:rsidR="004127C0" w:rsidRPr="001D5C62" w:rsidRDefault="004127C0" w:rsidP="003E7C3D">
      <w:pPr>
        <w:tabs>
          <w:tab w:val="left" w:pos="709"/>
        </w:tabs>
        <w:spacing w:before="240" w:after="200" w:line="276" w:lineRule="auto"/>
        <w:contextualSpacing/>
        <w:jc w:val="both"/>
        <w:rPr>
          <w:rFonts w:ascii="Times New Roman" w:eastAsia="Times New Roman" w:hAnsi="Times New Roman" w:cs="Times New Roman"/>
          <w:b/>
          <w:bCs/>
          <w:sz w:val="24"/>
          <w:szCs w:val="24"/>
        </w:rPr>
      </w:pPr>
    </w:p>
    <w:p w14:paraId="717BE78C" w14:textId="77777777" w:rsidR="003F5C86" w:rsidRPr="001D5C62" w:rsidRDefault="008A3985" w:rsidP="003E7C3D">
      <w:pPr>
        <w:numPr>
          <w:ilvl w:val="0"/>
          <w:numId w:val="1"/>
        </w:numPr>
        <w:tabs>
          <w:tab w:val="left" w:pos="567"/>
        </w:tabs>
        <w:spacing w:before="240" w:after="0" w:line="276" w:lineRule="auto"/>
        <w:ind w:left="0" w:firstLine="426"/>
        <w:contextualSpacing/>
        <w:jc w:val="both"/>
        <w:rPr>
          <w:rFonts w:ascii="Times New Roman" w:eastAsia="Times New Roman" w:hAnsi="Times New Roman" w:cs="Times New Roman"/>
          <w:bCs/>
          <w:sz w:val="24"/>
          <w:szCs w:val="24"/>
        </w:rPr>
      </w:pPr>
      <w:r w:rsidRPr="001D5C62">
        <w:rPr>
          <w:rFonts w:ascii="Times New Roman" w:eastAsia="Times New Roman" w:hAnsi="Times New Roman" w:cs="Times New Roman"/>
          <w:b/>
          <w:bCs/>
          <w:sz w:val="24"/>
          <w:szCs w:val="24"/>
        </w:rPr>
        <w:t>Обособени позиции</w:t>
      </w:r>
      <w:r w:rsidRPr="001D5C62">
        <w:rPr>
          <w:rFonts w:ascii="Times New Roman" w:eastAsia="Times New Roman" w:hAnsi="Times New Roman" w:cs="Times New Roman"/>
          <w:bCs/>
          <w:sz w:val="24"/>
          <w:szCs w:val="24"/>
        </w:rPr>
        <w:t>.</w:t>
      </w:r>
      <w:r w:rsidRPr="001D5C62">
        <w:rPr>
          <w:rFonts w:ascii="Times New Roman" w:eastAsia="Times New Roman" w:hAnsi="Times New Roman" w:cs="Times New Roman"/>
          <w:b/>
          <w:i/>
          <w:sz w:val="24"/>
          <w:szCs w:val="24"/>
        </w:rPr>
        <w:t xml:space="preserve"> </w:t>
      </w:r>
      <w:r w:rsidRPr="001D5C62">
        <w:rPr>
          <w:rFonts w:ascii="Times New Roman" w:eastAsia="Times New Roman" w:hAnsi="Times New Roman" w:cs="Times New Roman"/>
          <w:sz w:val="24"/>
          <w:szCs w:val="24"/>
        </w:rPr>
        <w:t xml:space="preserve">Обществената поръчка </w:t>
      </w:r>
      <w:r w:rsidRPr="001D5C62">
        <w:rPr>
          <w:rFonts w:ascii="Times New Roman" w:eastAsia="Times New Roman" w:hAnsi="Times New Roman" w:cs="Times New Roman"/>
          <w:b/>
          <w:sz w:val="24"/>
          <w:szCs w:val="24"/>
        </w:rPr>
        <w:t xml:space="preserve"> </w:t>
      </w:r>
      <w:r w:rsidR="003F5C86" w:rsidRPr="001D5C62">
        <w:rPr>
          <w:rFonts w:ascii="Times New Roman" w:eastAsia="Times New Roman" w:hAnsi="Times New Roman" w:cs="Times New Roman"/>
          <w:b/>
          <w:sz w:val="24"/>
          <w:szCs w:val="24"/>
        </w:rPr>
        <w:t>н</w:t>
      </w:r>
      <w:r w:rsidRPr="001D5C62">
        <w:rPr>
          <w:rFonts w:ascii="Times New Roman" w:eastAsia="Times New Roman" w:hAnsi="Times New Roman" w:cs="Times New Roman"/>
          <w:b/>
          <w:sz w:val="24"/>
          <w:szCs w:val="24"/>
        </w:rPr>
        <w:t xml:space="preserve">е </w:t>
      </w:r>
      <w:r w:rsidR="003F5C86" w:rsidRPr="001D5C62">
        <w:rPr>
          <w:rFonts w:ascii="Times New Roman" w:eastAsia="Times New Roman" w:hAnsi="Times New Roman" w:cs="Times New Roman"/>
          <w:b/>
          <w:sz w:val="24"/>
          <w:szCs w:val="24"/>
        </w:rPr>
        <w:t xml:space="preserve">е </w:t>
      </w:r>
      <w:r w:rsidRPr="001D5C62">
        <w:rPr>
          <w:rFonts w:ascii="Times New Roman" w:eastAsia="Times New Roman" w:hAnsi="Times New Roman" w:cs="Times New Roman"/>
          <w:sz w:val="24"/>
          <w:szCs w:val="24"/>
        </w:rPr>
        <w:t>разделена на обособени позиции</w:t>
      </w:r>
      <w:r w:rsidR="003F5C86" w:rsidRPr="001D5C62">
        <w:rPr>
          <w:rFonts w:ascii="Times New Roman" w:eastAsia="Times New Roman" w:hAnsi="Times New Roman" w:cs="Times New Roman"/>
          <w:b/>
          <w:bCs/>
          <w:sz w:val="24"/>
          <w:szCs w:val="24"/>
        </w:rPr>
        <w:t>.</w:t>
      </w:r>
    </w:p>
    <w:p w14:paraId="396ECC5D" w14:textId="77777777" w:rsidR="00387B55" w:rsidRPr="001D5C62" w:rsidRDefault="00387B55" w:rsidP="003E7C3D">
      <w:pPr>
        <w:tabs>
          <w:tab w:val="left" w:pos="567"/>
        </w:tabs>
        <w:spacing w:before="240" w:after="0" w:line="276" w:lineRule="auto"/>
        <w:contextualSpacing/>
        <w:jc w:val="both"/>
        <w:rPr>
          <w:rFonts w:ascii="Times New Roman" w:eastAsia="Times New Roman" w:hAnsi="Times New Roman" w:cs="Times New Roman"/>
          <w:b/>
          <w:bCs/>
          <w:sz w:val="24"/>
          <w:szCs w:val="24"/>
          <w:u w:val="single"/>
        </w:rPr>
      </w:pPr>
      <w:r w:rsidRPr="001D5C62">
        <w:rPr>
          <w:rFonts w:ascii="Times New Roman" w:eastAsia="Times New Roman" w:hAnsi="Times New Roman" w:cs="Times New Roman"/>
          <w:b/>
          <w:bCs/>
          <w:sz w:val="24"/>
          <w:szCs w:val="24"/>
        </w:rPr>
        <w:tab/>
      </w:r>
      <w:r w:rsidR="003F5C86" w:rsidRPr="001D5C62">
        <w:rPr>
          <w:rFonts w:ascii="Times New Roman" w:eastAsia="Times New Roman" w:hAnsi="Times New Roman" w:cs="Times New Roman"/>
          <w:b/>
          <w:bCs/>
          <w:sz w:val="24"/>
          <w:szCs w:val="24"/>
          <w:u w:val="single"/>
        </w:rPr>
        <w:t>Мотиви</w:t>
      </w:r>
      <w:r w:rsidRPr="001D5C62">
        <w:rPr>
          <w:rFonts w:ascii="Times New Roman" w:eastAsia="Times New Roman" w:hAnsi="Times New Roman" w:cs="Times New Roman"/>
          <w:b/>
          <w:bCs/>
          <w:sz w:val="24"/>
          <w:szCs w:val="24"/>
          <w:u w:val="single"/>
        </w:rPr>
        <w:t>:</w:t>
      </w:r>
    </w:p>
    <w:p w14:paraId="6AA2E8EB" w14:textId="77777777" w:rsidR="00387B55" w:rsidRDefault="00387B55" w:rsidP="003E7C3D">
      <w:pPr>
        <w:tabs>
          <w:tab w:val="left" w:pos="567"/>
        </w:tabs>
        <w:spacing w:before="240" w:after="0" w:line="276" w:lineRule="auto"/>
        <w:contextualSpacing/>
        <w:jc w:val="both"/>
        <w:rPr>
          <w:rFonts w:ascii="Times New Roman" w:eastAsia="Times New Roman" w:hAnsi="Times New Roman" w:cs="Times New Roman"/>
          <w:bCs/>
          <w:sz w:val="24"/>
          <w:szCs w:val="24"/>
        </w:rPr>
      </w:pPr>
      <w:r w:rsidRPr="001D5C62">
        <w:rPr>
          <w:rFonts w:ascii="Times New Roman" w:eastAsia="Times New Roman" w:hAnsi="Times New Roman" w:cs="Times New Roman"/>
          <w:bCs/>
          <w:sz w:val="24"/>
          <w:szCs w:val="24"/>
        </w:rPr>
        <w:tab/>
        <w:t>Отделянето на различните обекти, включени в предмета на поръчката, в самостоятелни обособени позиции не е целесъобразно. Възлагането на поръчката на различни изпълнители би създало технически и организационни затруднения за възложителя, като в същото време значително би затруднило обичайната дейност на възложителя.</w:t>
      </w:r>
    </w:p>
    <w:p w14:paraId="0B2B0FF9" w14:textId="77777777" w:rsidR="00346CE5" w:rsidRPr="001D5C62" w:rsidRDefault="00346CE5" w:rsidP="003E7C3D">
      <w:pPr>
        <w:tabs>
          <w:tab w:val="left" w:pos="567"/>
        </w:tabs>
        <w:spacing w:before="240" w:after="0" w:line="276" w:lineRule="auto"/>
        <w:contextualSpacing/>
        <w:jc w:val="both"/>
        <w:rPr>
          <w:rFonts w:ascii="Times New Roman" w:eastAsia="Times New Roman" w:hAnsi="Times New Roman" w:cs="Times New Roman"/>
          <w:bCs/>
          <w:sz w:val="24"/>
          <w:szCs w:val="24"/>
        </w:rPr>
      </w:pPr>
    </w:p>
    <w:p w14:paraId="06CE771C" w14:textId="77777777" w:rsidR="009A2170" w:rsidRPr="001D5C62" w:rsidRDefault="008A3985" w:rsidP="003E7C3D">
      <w:pPr>
        <w:spacing w:after="0" w:line="276" w:lineRule="auto"/>
        <w:ind w:firstLine="567"/>
        <w:jc w:val="both"/>
        <w:rPr>
          <w:rFonts w:ascii="Times New Roman" w:eastAsia="Calibri" w:hAnsi="Times New Roman" w:cs="Times New Roman"/>
          <w:b/>
          <w:i/>
          <w:sz w:val="24"/>
          <w:szCs w:val="24"/>
          <w:u w:val="single"/>
          <w:lang w:eastAsia="bg-BG"/>
        </w:rPr>
      </w:pPr>
      <w:r w:rsidRPr="001D5C62">
        <w:rPr>
          <w:rFonts w:ascii="Times New Roman" w:eastAsia="Calibri" w:hAnsi="Times New Roman" w:cs="Times New Roman"/>
          <w:b/>
          <w:i/>
          <w:sz w:val="24"/>
          <w:szCs w:val="24"/>
          <w:u w:val="single"/>
          <w:lang w:eastAsia="bg-BG"/>
        </w:rPr>
        <w:lastRenderedPageBreak/>
        <w:t>Пълната информация относно обхвата, обема</w:t>
      </w:r>
      <w:r w:rsidR="009A2170" w:rsidRPr="001D5C62">
        <w:rPr>
          <w:rFonts w:ascii="Times New Roman" w:eastAsia="Calibri" w:hAnsi="Times New Roman" w:cs="Times New Roman"/>
          <w:b/>
          <w:i/>
          <w:sz w:val="24"/>
          <w:szCs w:val="24"/>
          <w:u w:val="single"/>
          <w:lang w:eastAsia="bg-BG"/>
        </w:rPr>
        <w:t>, списъка на обектите</w:t>
      </w:r>
      <w:r w:rsidRPr="001D5C62">
        <w:rPr>
          <w:rFonts w:ascii="Times New Roman" w:eastAsia="Calibri" w:hAnsi="Times New Roman" w:cs="Times New Roman"/>
          <w:b/>
          <w:i/>
          <w:sz w:val="24"/>
          <w:szCs w:val="24"/>
          <w:u w:val="single"/>
          <w:lang w:eastAsia="bg-BG"/>
        </w:rPr>
        <w:t xml:space="preserve"> и техническите изисквания към изпълнението на обществената поръчка е описана и регламентирана в ЧАСТ </w:t>
      </w:r>
      <w:r w:rsidR="003F36CB" w:rsidRPr="001D5C62">
        <w:rPr>
          <w:rFonts w:ascii="Times New Roman" w:eastAsia="Calibri" w:hAnsi="Times New Roman" w:cs="Times New Roman"/>
          <w:b/>
          <w:i/>
          <w:sz w:val="24"/>
          <w:szCs w:val="24"/>
          <w:u w:val="single"/>
          <w:lang w:eastAsia="bg-BG"/>
        </w:rPr>
        <w:t>II</w:t>
      </w:r>
      <w:r w:rsidRPr="001D5C62">
        <w:rPr>
          <w:rFonts w:ascii="Times New Roman" w:eastAsia="Calibri" w:hAnsi="Times New Roman" w:cs="Times New Roman"/>
          <w:b/>
          <w:i/>
          <w:sz w:val="24"/>
          <w:szCs w:val="24"/>
          <w:u w:val="single"/>
          <w:lang w:eastAsia="bg-BG"/>
        </w:rPr>
        <w:t xml:space="preserve">. „Техническата спецификация“, </w:t>
      </w:r>
    </w:p>
    <w:p w14:paraId="39BC2AB0" w14:textId="77777777" w:rsidR="0013361A" w:rsidRPr="001D5C62" w:rsidRDefault="0013361A" w:rsidP="003E7C3D">
      <w:pPr>
        <w:spacing w:after="0" w:line="276" w:lineRule="auto"/>
        <w:ind w:firstLine="567"/>
        <w:jc w:val="both"/>
        <w:rPr>
          <w:rFonts w:ascii="Times New Roman" w:eastAsia="Calibri" w:hAnsi="Times New Roman" w:cs="Times New Roman"/>
          <w:b/>
          <w:i/>
          <w:sz w:val="24"/>
          <w:szCs w:val="24"/>
          <w:u w:val="single"/>
          <w:lang w:eastAsia="bg-BG"/>
        </w:rPr>
      </w:pPr>
    </w:p>
    <w:p w14:paraId="02BE80A7" w14:textId="1A9ABBAE" w:rsidR="00101C37" w:rsidRPr="00346CE5" w:rsidRDefault="008A3985" w:rsidP="003E7C3D">
      <w:pPr>
        <w:pStyle w:val="ListParagraph"/>
        <w:numPr>
          <w:ilvl w:val="0"/>
          <w:numId w:val="1"/>
        </w:numPr>
        <w:tabs>
          <w:tab w:val="left" w:pos="851"/>
        </w:tabs>
        <w:spacing w:after="0" w:line="276" w:lineRule="auto"/>
        <w:ind w:left="0" w:firstLine="567"/>
        <w:jc w:val="both"/>
        <w:rPr>
          <w:rFonts w:ascii="Times New Roman" w:eastAsia="Times New Roman" w:hAnsi="Times New Roman" w:cs="Arial"/>
          <w:b/>
          <w:bCs/>
          <w:strike/>
          <w:color w:val="000000"/>
          <w:sz w:val="24"/>
          <w:szCs w:val="24"/>
          <w:lang w:eastAsia="bg-BG"/>
        </w:rPr>
      </w:pPr>
      <w:r w:rsidRPr="001D5C62">
        <w:rPr>
          <w:rFonts w:ascii="Times New Roman" w:eastAsia="Times New Roman" w:hAnsi="Times New Roman" w:cs="Arial"/>
          <w:b/>
          <w:color w:val="000000"/>
          <w:sz w:val="24"/>
          <w:szCs w:val="24"/>
          <w:lang w:eastAsia="bg-BG"/>
        </w:rPr>
        <w:t>Прогнозна стойност.</w:t>
      </w:r>
      <w:r w:rsidRPr="001D5C62">
        <w:rPr>
          <w:rFonts w:ascii="Times New Roman" w:eastAsia="Times New Roman" w:hAnsi="Times New Roman" w:cs="Arial"/>
          <w:color w:val="000000"/>
          <w:sz w:val="24"/>
          <w:szCs w:val="24"/>
          <w:lang w:eastAsia="bg-BG"/>
        </w:rPr>
        <w:t xml:space="preserve"> Общата прогнозна стойност на поръчката е в размер на </w:t>
      </w:r>
      <w:r w:rsidR="000E3B32" w:rsidRPr="007B20A2">
        <w:rPr>
          <w:rFonts w:ascii="Times New Roman" w:hAnsi="Times New Roman" w:cs="Times New Roman"/>
          <w:b/>
          <w:noProof/>
          <w:sz w:val="24"/>
          <w:szCs w:val="24"/>
        </w:rPr>
        <w:t>720</w:t>
      </w:r>
      <w:r w:rsidR="00346CE5">
        <w:rPr>
          <w:rFonts w:ascii="Times New Roman" w:hAnsi="Times New Roman" w:cs="Times New Roman"/>
          <w:b/>
          <w:noProof/>
          <w:sz w:val="24"/>
          <w:szCs w:val="24"/>
          <w:lang w:val="en-US"/>
        </w:rPr>
        <w:t xml:space="preserve"> </w:t>
      </w:r>
      <w:r w:rsidR="000E3B32" w:rsidRPr="007B20A2">
        <w:rPr>
          <w:rFonts w:ascii="Times New Roman" w:hAnsi="Times New Roman" w:cs="Times New Roman"/>
          <w:b/>
          <w:noProof/>
          <w:sz w:val="24"/>
          <w:szCs w:val="24"/>
        </w:rPr>
        <w:t>05</w:t>
      </w:r>
      <w:r w:rsidR="000E3B32">
        <w:rPr>
          <w:rFonts w:ascii="Times New Roman" w:hAnsi="Times New Roman" w:cs="Times New Roman"/>
          <w:b/>
          <w:noProof/>
          <w:sz w:val="24"/>
          <w:szCs w:val="24"/>
        </w:rPr>
        <w:t>0</w:t>
      </w:r>
      <w:r w:rsidR="000E3B32" w:rsidRPr="00A974D3">
        <w:rPr>
          <w:rFonts w:ascii="Times New Roman" w:hAnsi="Times New Roman" w:cs="Times New Roman"/>
          <w:b/>
          <w:noProof/>
          <w:sz w:val="24"/>
          <w:szCs w:val="24"/>
        </w:rPr>
        <w:t>,</w:t>
      </w:r>
      <w:r w:rsidR="000E3B32" w:rsidRPr="00410F27">
        <w:rPr>
          <w:rFonts w:ascii="Times New Roman" w:hAnsi="Times New Roman" w:cs="Times New Roman"/>
          <w:b/>
          <w:noProof/>
          <w:sz w:val="24"/>
          <w:szCs w:val="24"/>
        </w:rPr>
        <w:t>00</w:t>
      </w:r>
      <w:r w:rsidR="000E3B32" w:rsidRPr="00410F27">
        <w:rPr>
          <w:rFonts w:ascii="Times New Roman" w:hAnsi="Times New Roman" w:cs="Times New Roman"/>
          <w:b/>
          <w:noProof/>
          <w:color w:val="FF0000"/>
          <w:sz w:val="24"/>
          <w:szCs w:val="24"/>
        </w:rPr>
        <w:t xml:space="preserve"> </w:t>
      </w:r>
      <w:r w:rsidR="004127C0" w:rsidRPr="00410F27">
        <w:rPr>
          <w:rFonts w:ascii="Times New Roman" w:eastAsia="Times New Roman" w:hAnsi="Times New Roman" w:cs="Arial"/>
          <w:b/>
          <w:color w:val="000000"/>
          <w:sz w:val="24"/>
          <w:szCs w:val="24"/>
          <w:lang w:eastAsia="bg-BG"/>
        </w:rPr>
        <w:t>лв</w:t>
      </w:r>
      <w:r w:rsidR="003F5C86" w:rsidRPr="00410F27">
        <w:rPr>
          <w:rFonts w:ascii="Times New Roman" w:eastAsia="Times New Roman" w:hAnsi="Times New Roman" w:cs="Arial"/>
          <w:b/>
          <w:color w:val="000000"/>
          <w:sz w:val="24"/>
          <w:szCs w:val="24"/>
          <w:lang w:eastAsia="bg-BG"/>
        </w:rPr>
        <w:t>.</w:t>
      </w:r>
      <w:r w:rsidR="003F5C86" w:rsidRPr="00410F27">
        <w:rPr>
          <w:rFonts w:ascii="Times New Roman" w:eastAsia="Times New Roman" w:hAnsi="Times New Roman" w:cs="Arial"/>
          <w:color w:val="000000"/>
          <w:sz w:val="24"/>
          <w:szCs w:val="24"/>
          <w:lang w:eastAsia="bg-BG"/>
        </w:rPr>
        <w:t xml:space="preserve"> /</w:t>
      </w:r>
      <w:r w:rsidR="000E3B32" w:rsidRPr="00410F27">
        <w:rPr>
          <w:rFonts w:ascii="Times New Roman" w:eastAsia="Times New Roman" w:hAnsi="Times New Roman" w:cs="Arial"/>
          <w:color w:val="000000"/>
          <w:sz w:val="24"/>
          <w:szCs w:val="24"/>
          <w:lang w:eastAsia="bg-BG"/>
        </w:rPr>
        <w:t>седемстотин и двадесет хиляди и петдесет</w:t>
      </w:r>
      <w:r w:rsidR="004127C0" w:rsidRPr="00410F27">
        <w:rPr>
          <w:rFonts w:ascii="Times New Roman" w:eastAsia="Times New Roman" w:hAnsi="Times New Roman" w:cs="Arial"/>
          <w:color w:val="000000"/>
          <w:sz w:val="24"/>
          <w:szCs w:val="24"/>
          <w:lang w:eastAsia="bg-BG"/>
        </w:rPr>
        <w:t xml:space="preserve"> лева</w:t>
      </w:r>
      <w:r w:rsidR="003F5C86" w:rsidRPr="00410F27">
        <w:rPr>
          <w:rFonts w:ascii="Times New Roman" w:eastAsia="Times New Roman" w:hAnsi="Times New Roman" w:cs="Arial"/>
          <w:color w:val="000000"/>
          <w:sz w:val="24"/>
          <w:szCs w:val="24"/>
          <w:lang w:eastAsia="bg-BG"/>
        </w:rPr>
        <w:t xml:space="preserve">/ </w:t>
      </w:r>
      <w:r w:rsidR="003F5C86" w:rsidRPr="00410F27">
        <w:rPr>
          <w:rFonts w:ascii="Times New Roman" w:eastAsia="Times New Roman" w:hAnsi="Times New Roman" w:cs="Arial"/>
          <w:b/>
          <w:color w:val="000000"/>
          <w:sz w:val="24"/>
          <w:szCs w:val="24"/>
          <w:lang w:eastAsia="bg-BG"/>
        </w:rPr>
        <w:t xml:space="preserve">без </w:t>
      </w:r>
      <w:r w:rsidR="004127C0" w:rsidRPr="00410F27">
        <w:rPr>
          <w:rFonts w:ascii="Times New Roman" w:eastAsia="Times New Roman" w:hAnsi="Times New Roman" w:cs="Arial"/>
          <w:b/>
          <w:color w:val="000000"/>
          <w:sz w:val="24"/>
          <w:szCs w:val="24"/>
          <w:lang w:eastAsia="bg-BG"/>
        </w:rPr>
        <w:t xml:space="preserve">вкл. </w:t>
      </w:r>
      <w:r w:rsidR="003F5C86" w:rsidRPr="00410F27">
        <w:rPr>
          <w:rFonts w:ascii="Times New Roman" w:eastAsia="Times New Roman" w:hAnsi="Times New Roman" w:cs="Arial"/>
          <w:b/>
          <w:color w:val="000000"/>
          <w:sz w:val="24"/>
          <w:szCs w:val="24"/>
          <w:lang w:eastAsia="bg-BG"/>
        </w:rPr>
        <w:t>ДДС</w:t>
      </w:r>
      <w:r w:rsidRPr="00410F27">
        <w:rPr>
          <w:rFonts w:ascii="Times New Roman" w:eastAsia="Times New Roman" w:hAnsi="Times New Roman" w:cs="Arial"/>
          <w:b/>
          <w:bCs/>
          <w:color w:val="000000"/>
          <w:sz w:val="24"/>
          <w:szCs w:val="24"/>
          <w:lang w:eastAsia="bg-BG"/>
        </w:rPr>
        <w:t xml:space="preserve"> </w:t>
      </w:r>
      <w:r w:rsidR="00101C37" w:rsidRPr="00410F27">
        <w:rPr>
          <w:rFonts w:ascii="Times New Roman" w:eastAsia="Times New Roman" w:hAnsi="Times New Roman" w:cs="Arial"/>
          <w:bCs/>
          <w:color w:val="000000"/>
          <w:sz w:val="24"/>
          <w:szCs w:val="24"/>
          <w:lang w:eastAsia="bg-BG"/>
        </w:rPr>
        <w:t xml:space="preserve">(включваща доставка на нетна активна енергия, акциз по чл. 20 ал. 2 т. 17 от ЗАДС, определена с решение на КЕВР такса (цена) </w:t>
      </w:r>
      <w:r w:rsidR="000E3B32" w:rsidRPr="00410F27">
        <w:rPr>
          <w:rFonts w:ascii="Times New Roman" w:eastAsia="Times New Roman" w:hAnsi="Times New Roman" w:cs="Arial"/>
          <w:bCs/>
          <w:color w:val="000000"/>
          <w:sz w:val="24"/>
          <w:szCs w:val="24"/>
          <w:lang w:eastAsia="bg-BG"/>
        </w:rPr>
        <w:t>„</w:t>
      </w:r>
      <w:r w:rsidR="00101C37" w:rsidRPr="00410F27">
        <w:rPr>
          <w:rFonts w:ascii="Times New Roman" w:eastAsia="Times New Roman" w:hAnsi="Times New Roman" w:cs="Arial"/>
          <w:bCs/>
          <w:color w:val="000000"/>
          <w:sz w:val="24"/>
          <w:szCs w:val="24"/>
          <w:lang w:eastAsia="bg-BG"/>
        </w:rPr>
        <w:t>задължения към обществото”, както и всички мрежови услуги и всички други нормативно определени такси</w:t>
      </w:r>
      <w:r w:rsidR="000E3B32" w:rsidRPr="00410F27">
        <w:rPr>
          <w:rFonts w:ascii="Times New Roman" w:hAnsi="Times New Roman" w:cs="Times New Roman"/>
          <w:noProof/>
          <w:sz w:val="24"/>
          <w:szCs w:val="24"/>
        </w:rPr>
        <w:t xml:space="preserve"> </w:t>
      </w:r>
      <w:r w:rsidR="000E3B32" w:rsidRPr="00346CE5">
        <w:rPr>
          <w:rFonts w:ascii="Times New Roman" w:hAnsi="Times New Roman" w:cs="Times New Roman"/>
          <w:noProof/>
          <w:sz w:val="24"/>
          <w:szCs w:val="24"/>
        </w:rPr>
        <w:t>в едно с надбавка за отдадена реактивана енергия и надбавка за мощността &lt; 0,9</w:t>
      </w:r>
      <w:r w:rsidR="00101C37" w:rsidRPr="00346CE5">
        <w:rPr>
          <w:rFonts w:ascii="Times New Roman" w:eastAsia="Times New Roman" w:hAnsi="Times New Roman" w:cs="Arial"/>
          <w:bCs/>
          <w:color w:val="000000"/>
          <w:sz w:val="24"/>
          <w:szCs w:val="24"/>
          <w:lang w:eastAsia="bg-BG"/>
        </w:rPr>
        <w:t>).</w:t>
      </w:r>
      <w:r w:rsidR="00101C37" w:rsidRPr="00346CE5">
        <w:rPr>
          <w:rFonts w:ascii="Times New Roman" w:eastAsia="Times New Roman" w:hAnsi="Times New Roman" w:cs="Arial"/>
          <w:b/>
          <w:bCs/>
          <w:color w:val="000000"/>
          <w:sz w:val="24"/>
          <w:szCs w:val="24"/>
          <w:lang w:eastAsia="bg-BG"/>
        </w:rPr>
        <w:t xml:space="preserve"> </w:t>
      </w:r>
    </w:p>
    <w:p w14:paraId="615A2A8F" w14:textId="77777777" w:rsidR="008A3985" w:rsidRPr="00497F77" w:rsidRDefault="008A3985" w:rsidP="003E7C3D">
      <w:pPr>
        <w:pStyle w:val="ListParagraph"/>
        <w:spacing w:after="0" w:line="276" w:lineRule="auto"/>
        <w:ind w:left="1494"/>
        <w:jc w:val="both"/>
        <w:rPr>
          <w:rFonts w:ascii="Times New Roman" w:eastAsia="Times New Roman" w:hAnsi="Times New Roman" w:cs="Times New Roman"/>
          <w:b/>
          <w:i/>
          <w:strike/>
          <w:sz w:val="24"/>
          <w:szCs w:val="24"/>
        </w:rPr>
      </w:pPr>
    </w:p>
    <w:p w14:paraId="5B1F8A04" w14:textId="3251BDED" w:rsidR="008A3985" w:rsidRPr="001D5C62" w:rsidRDefault="00497F77" w:rsidP="003E7C3D">
      <w:pPr>
        <w:spacing w:after="0" w:line="276"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Pr="00497F77">
        <w:rPr>
          <w:rFonts w:ascii="Times New Roman" w:eastAsia="Times New Roman" w:hAnsi="Times New Roman" w:cs="Times New Roman"/>
          <w:sz w:val="24"/>
          <w:szCs w:val="24"/>
        </w:rPr>
        <w:t>ена</w:t>
      </w:r>
      <w:r>
        <w:rPr>
          <w:rFonts w:ascii="Times New Roman" w:eastAsia="Times New Roman" w:hAnsi="Times New Roman" w:cs="Times New Roman"/>
          <w:sz w:val="24"/>
          <w:szCs w:val="24"/>
        </w:rPr>
        <w:t>та</w:t>
      </w:r>
      <w:r w:rsidRPr="00497F77">
        <w:rPr>
          <w:rFonts w:ascii="Times New Roman" w:eastAsia="Times New Roman" w:hAnsi="Times New Roman" w:cs="Times New Roman"/>
          <w:sz w:val="24"/>
          <w:szCs w:val="24"/>
        </w:rPr>
        <w:t xml:space="preserve"> за 1 (един) kWh нетна активна електрическа енергия за средно и ниско напрежение </w:t>
      </w:r>
      <w:r w:rsidR="00C52A9A">
        <w:rPr>
          <w:rFonts w:ascii="Times New Roman" w:eastAsia="Times New Roman" w:hAnsi="Times New Roman" w:cs="Times New Roman"/>
          <w:sz w:val="24"/>
          <w:szCs w:val="24"/>
        </w:rPr>
        <w:t>е в</w:t>
      </w:r>
      <w:r w:rsidR="008A3985" w:rsidRPr="001D5C62">
        <w:rPr>
          <w:rFonts w:ascii="Times New Roman" w:eastAsia="Times New Roman" w:hAnsi="Times New Roman" w:cs="Times New Roman"/>
          <w:sz w:val="24"/>
          <w:szCs w:val="24"/>
        </w:rPr>
        <w:t xml:space="preserve"> лева без ДДС (данък върху добавената стойност) и се предлага от участника в Ценовото предложение – </w:t>
      </w:r>
      <w:r w:rsidR="00EF25B8" w:rsidRPr="001D5C62">
        <w:rPr>
          <w:rFonts w:ascii="Times New Roman" w:eastAsia="Times New Roman" w:hAnsi="Times New Roman" w:cs="Times New Roman"/>
          <w:sz w:val="24"/>
          <w:szCs w:val="24"/>
        </w:rPr>
        <w:t>Образец №</w:t>
      </w:r>
      <w:r w:rsidR="00C52A9A">
        <w:rPr>
          <w:rFonts w:ascii="Times New Roman" w:eastAsia="Times New Roman" w:hAnsi="Times New Roman" w:cs="Times New Roman"/>
          <w:sz w:val="24"/>
          <w:szCs w:val="24"/>
        </w:rPr>
        <w:t xml:space="preserve"> </w:t>
      </w:r>
      <w:r w:rsidR="00EF25B8" w:rsidRPr="001D5C62">
        <w:rPr>
          <w:rFonts w:ascii="Times New Roman" w:eastAsia="Times New Roman" w:hAnsi="Times New Roman" w:cs="Times New Roman"/>
          <w:sz w:val="24"/>
          <w:szCs w:val="24"/>
        </w:rPr>
        <w:t>4</w:t>
      </w:r>
      <w:r w:rsidR="003F5C86" w:rsidRPr="001D5C62">
        <w:rPr>
          <w:rFonts w:ascii="Times New Roman" w:eastAsia="Times New Roman" w:hAnsi="Times New Roman" w:cs="Times New Roman"/>
          <w:sz w:val="24"/>
          <w:szCs w:val="24"/>
        </w:rPr>
        <w:t>.</w:t>
      </w:r>
    </w:p>
    <w:p w14:paraId="63FE92AB" w14:textId="77777777" w:rsidR="008A3985" w:rsidRPr="001D5C62" w:rsidRDefault="00CF04EC"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 стойността на договора </w:t>
      </w:r>
      <w:r w:rsidR="008A3985" w:rsidRPr="001D5C62">
        <w:rPr>
          <w:rFonts w:ascii="Times New Roman" w:eastAsia="Times New Roman" w:hAnsi="Times New Roman" w:cs="Times New Roman"/>
          <w:sz w:val="24"/>
          <w:szCs w:val="24"/>
          <w:lang w:eastAsia="bg-BG"/>
        </w:rPr>
        <w:t>се включват всички разходи, свързани с качественото и срочно изпълнение на поръчката в описания вид и обхват. Договорът е предмет на облагане с данъци и такси, включително ДДС, съгласно законодателството на Република България.</w:t>
      </w:r>
    </w:p>
    <w:p w14:paraId="384D9472"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Данните в Ценовото предложение се отпечатват или попълват с неизтриваемо мастило  и се подписват от лице или лица, надлежно упълномощени за това, от името на участника.</w:t>
      </w:r>
    </w:p>
    <w:p w14:paraId="1344A997" w14:textId="77777777" w:rsidR="004127C0" w:rsidRPr="001D5C62" w:rsidRDefault="004127C0" w:rsidP="003E7C3D">
      <w:pPr>
        <w:spacing w:after="0" w:line="276" w:lineRule="auto"/>
        <w:ind w:firstLine="567"/>
        <w:jc w:val="both"/>
        <w:rPr>
          <w:rFonts w:ascii="Times New Roman" w:eastAsia="Times New Roman" w:hAnsi="Times New Roman" w:cs="Times New Roman"/>
          <w:sz w:val="24"/>
          <w:szCs w:val="24"/>
          <w:lang w:eastAsia="bg-BG"/>
        </w:rPr>
      </w:pPr>
    </w:p>
    <w:p w14:paraId="4C2AC6F8" w14:textId="77777777" w:rsidR="008A3985" w:rsidRPr="001D5C62" w:rsidRDefault="008A3985" w:rsidP="003E7C3D">
      <w:pPr>
        <w:numPr>
          <w:ilvl w:val="0"/>
          <w:numId w:val="8"/>
        </w:numPr>
        <w:spacing w:before="240" w:after="200" w:line="276" w:lineRule="auto"/>
        <w:ind w:left="142" w:firstLine="284"/>
        <w:contextualSpacing/>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Възможност за представяне на варианти в офертите. </w:t>
      </w:r>
      <w:r w:rsidRPr="001D5C62">
        <w:rPr>
          <w:rFonts w:ascii="Times New Roman" w:eastAsia="Times New Roman" w:hAnsi="Times New Roman" w:cs="Times New Roman"/>
          <w:sz w:val="24"/>
          <w:szCs w:val="24"/>
        </w:rPr>
        <w:t>Не се допуска представяне на варианти в офертите.</w:t>
      </w:r>
    </w:p>
    <w:p w14:paraId="201FEC04" w14:textId="77777777" w:rsidR="008A3985" w:rsidRPr="001D5C62" w:rsidRDefault="008A3985" w:rsidP="003E7C3D">
      <w:pPr>
        <w:numPr>
          <w:ilvl w:val="0"/>
          <w:numId w:val="8"/>
        </w:numPr>
        <w:spacing w:before="240" w:after="200" w:line="276" w:lineRule="auto"/>
        <w:ind w:firstLine="66"/>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Място и срок за изпълнение на поръчката</w:t>
      </w:r>
    </w:p>
    <w:p w14:paraId="03AE19B8" w14:textId="5A702B55" w:rsidR="00CF04EC" w:rsidRPr="001D5C62" w:rsidRDefault="008A3985" w:rsidP="003E7C3D">
      <w:pPr>
        <w:numPr>
          <w:ilvl w:val="1"/>
          <w:numId w:val="8"/>
        </w:numPr>
        <w:spacing w:before="240" w:after="200" w:line="276" w:lineRule="auto"/>
        <w:ind w:left="142" w:firstLine="851"/>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Място за изпълнение</w:t>
      </w:r>
      <w:r w:rsidRPr="001D5C62">
        <w:rPr>
          <w:rFonts w:ascii="Times New Roman" w:eastAsia="Times New Roman" w:hAnsi="Times New Roman" w:cs="Times New Roman"/>
          <w:sz w:val="24"/>
          <w:szCs w:val="24"/>
        </w:rPr>
        <w:t xml:space="preserve">: </w:t>
      </w:r>
      <w:r w:rsidR="00CF04EC" w:rsidRPr="001D5C62">
        <w:rPr>
          <w:rFonts w:ascii="Times New Roman" w:eastAsia="Times New Roman" w:hAnsi="Times New Roman" w:cs="Times New Roman"/>
          <w:sz w:val="24"/>
          <w:szCs w:val="24"/>
        </w:rPr>
        <w:t xml:space="preserve">Поръчката ще се </w:t>
      </w:r>
      <w:r w:rsidR="003F5C86" w:rsidRPr="001D5C62">
        <w:rPr>
          <w:rFonts w:ascii="Times New Roman" w:eastAsia="Times New Roman" w:hAnsi="Times New Roman" w:cs="Times New Roman"/>
          <w:sz w:val="24"/>
          <w:szCs w:val="24"/>
        </w:rPr>
        <w:t>изпълнява съгласно представения списък</w:t>
      </w:r>
      <w:r w:rsidR="00CF04EC" w:rsidRPr="001D5C62">
        <w:rPr>
          <w:rFonts w:ascii="Times New Roman" w:eastAsia="Times New Roman" w:hAnsi="Times New Roman" w:cs="Times New Roman"/>
          <w:sz w:val="24"/>
          <w:szCs w:val="24"/>
        </w:rPr>
        <w:t xml:space="preserve"> на обекти</w:t>
      </w:r>
      <w:r w:rsidR="003F5C86" w:rsidRPr="001D5C62">
        <w:rPr>
          <w:rFonts w:ascii="Times New Roman" w:eastAsia="Times New Roman" w:hAnsi="Times New Roman" w:cs="Times New Roman"/>
          <w:sz w:val="24"/>
          <w:szCs w:val="24"/>
        </w:rPr>
        <w:t>те</w:t>
      </w:r>
      <w:r w:rsidR="0024370E" w:rsidRPr="001D5C62">
        <w:rPr>
          <w:rFonts w:ascii="Times New Roman" w:eastAsia="Times New Roman" w:hAnsi="Times New Roman" w:cs="Times New Roman"/>
          <w:sz w:val="24"/>
          <w:szCs w:val="24"/>
        </w:rPr>
        <w:t xml:space="preserve">, </w:t>
      </w:r>
      <w:r w:rsidR="00066D4A">
        <w:rPr>
          <w:rFonts w:ascii="Times New Roman" w:eastAsia="Times New Roman" w:hAnsi="Times New Roman" w:cs="Times New Roman"/>
          <w:sz w:val="24"/>
          <w:szCs w:val="24"/>
        </w:rPr>
        <w:t>П</w:t>
      </w:r>
      <w:r w:rsidR="003E7C3D">
        <w:rPr>
          <w:rFonts w:ascii="Times New Roman" w:eastAsia="Times New Roman" w:hAnsi="Times New Roman" w:cs="Times New Roman"/>
          <w:sz w:val="24"/>
          <w:szCs w:val="24"/>
        </w:rPr>
        <w:t>риложение</w:t>
      </w:r>
      <w:r w:rsidR="00066D4A">
        <w:rPr>
          <w:rFonts w:ascii="Times New Roman" w:eastAsia="Times New Roman" w:hAnsi="Times New Roman" w:cs="Times New Roman"/>
          <w:sz w:val="24"/>
          <w:szCs w:val="24"/>
        </w:rPr>
        <w:t xml:space="preserve"> №1</w:t>
      </w:r>
      <w:r w:rsidR="003E7C3D">
        <w:rPr>
          <w:rFonts w:ascii="Times New Roman" w:eastAsia="Times New Roman" w:hAnsi="Times New Roman" w:cs="Times New Roman"/>
          <w:sz w:val="24"/>
          <w:szCs w:val="24"/>
        </w:rPr>
        <w:t xml:space="preserve"> към</w:t>
      </w:r>
      <w:r w:rsidR="0024370E" w:rsidRPr="001D5C62">
        <w:rPr>
          <w:rFonts w:ascii="Times New Roman" w:eastAsia="Times New Roman" w:hAnsi="Times New Roman" w:cs="Times New Roman"/>
          <w:sz w:val="24"/>
          <w:szCs w:val="24"/>
        </w:rPr>
        <w:t xml:space="preserve"> Техническата спецификация.</w:t>
      </w:r>
    </w:p>
    <w:p w14:paraId="491D472A" w14:textId="77777777" w:rsidR="0024370E" w:rsidRPr="001D5C62" w:rsidRDefault="0024370E" w:rsidP="003E7C3D">
      <w:pPr>
        <w:spacing w:before="240" w:after="200" w:line="276" w:lineRule="auto"/>
        <w:ind w:left="993"/>
        <w:contextualSpacing/>
        <w:jc w:val="both"/>
        <w:rPr>
          <w:rFonts w:ascii="Times New Roman" w:eastAsia="Times New Roman" w:hAnsi="Times New Roman" w:cs="Times New Roman"/>
          <w:sz w:val="24"/>
          <w:szCs w:val="24"/>
        </w:rPr>
      </w:pPr>
    </w:p>
    <w:p w14:paraId="35581188" w14:textId="111F983E" w:rsidR="00285806" w:rsidRPr="00390566" w:rsidRDefault="008A3985" w:rsidP="003E7C3D">
      <w:pPr>
        <w:numPr>
          <w:ilvl w:val="1"/>
          <w:numId w:val="8"/>
        </w:numPr>
        <w:spacing w:before="120" w:after="200" w:line="276" w:lineRule="auto"/>
        <w:ind w:left="142" w:right="-96" w:firstLine="851"/>
        <w:contextualSpacing/>
        <w:jc w:val="both"/>
        <w:rPr>
          <w:rFonts w:ascii="Times New Roman" w:hAnsi="Times New Roman" w:cs="Times New Roman"/>
          <w:sz w:val="24"/>
          <w:szCs w:val="24"/>
        </w:rPr>
      </w:pPr>
      <w:r w:rsidRPr="001D5C62">
        <w:rPr>
          <w:rFonts w:ascii="Times New Roman" w:eastAsia="Times New Roman" w:hAnsi="Times New Roman" w:cs="Times New Roman"/>
          <w:b/>
          <w:sz w:val="24"/>
          <w:szCs w:val="24"/>
        </w:rPr>
        <w:t>С</w:t>
      </w:r>
      <w:r w:rsidR="00285806" w:rsidRPr="001D5C62">
        <w:rPr>
          <w:rFonts w:ascii="Times New Roman" w:eastAsia="Times New Roman" w:hAnsi="Times New Roman" w:cs="Times New Roman"/>
          <w:b/>
          <w:sz w:val="24"/>
          <w:szCs w:val="24"/>
        </w:rPr>
        <w:t xml:space="preserve">рок за изпълнение на поръчката: </w:t>
      </w:r>
      <w:r w:rsidR="00C52A9A">
        <w:rPr>
          <w:rFonts w:ascii="Times New Roman" w:eastAsia="Times New Roman" w:hAnsi="Times New Roman" w:cs="Times New Roman"/>
          <w:b/>
          <w:sz w:val="24"/>
          <w:szCs w:val="24"/>
        </w:rPr>
        <w:t>12</w:t>
      </w:r>
      <w:r w:rsidR="00285806" w:rsidRPr="001D5C62">
        <w:rPr>
          <w:rFonts w:ascii="Times New Roman" w:eastAsia="Times New Roman" w:hAnsi="Times New Roman" w:cs="Times New Roman"/>
          <w:b/>
          <w:sz w:val="24"/>
          <w:szCs w:val="24"/>
        </w:rPr>
        <w:t xml:space="preserve"> </w:t>
      </w:r>
      <w:r w:rsidR="00E5239D" w:rsidRPr="001D5C62">
        <w:rPr>
          <w:rFonts w:ascii="Times New Roman" w:eastAsia="Times New Roman" w:hAnsi="Times New Roman" w:cs="Times New Roman"/>
          <w:sz w:val="24"/>
          <w:szCs w:val="24"/>
        </w:rPr>
        <w:t>/</w:t>
      </w:r>
      <w:r w:rsidR="00C52A9A">
        <w:rPr>
          <w:rFonts w:ascii="Times New Roman" w:eastAsia="Times New Roman" w:hAnsi="Times New Roman" w:cs="Times New Roman"/>
          <w:sz w:val="24"/>
          <w:szCs w:val="24"/>
        </w:rPr>
        <w:t>дванадесет</w:t>
      </w:r>
      <w:r w:rsidR="00E5239D" w:rsidRPr="001D5C62">
        <w:rPr>
          <w:rFonts w:ascii="Times New Roman" w:eastAsia="Times New Roman" w:hAnsi="Times New Roman" w:cs="Times New Roman"/>
          <w:sz w:val="24"/>
          <w:szCs w:val="24"/>
        </w:rPr>
        <w:t>/</w:t>
      </w:r>
      <w:r w:rsidR="00E5239D" w:rsidRPr="001D5C62">
        <w:rPr>
          <w:rFonts w:ascii="Times New Roman" w:eastAsia="Times New Roman" w:hAnsi="Times New Roman" w:cs="Times New Roman"/>
          <w:b/>
          <w:sz w:val="24"/>
          <w:szCs w:val="24"/>
        </w:rPr>
        <w:t xml:space="preserve"> </w:t>
      </w:r>
      <w:r w:rsidR="00285806" w:rsidRPr="001D5C62">
        <w:rPr>
          <w:rFonts w:ascii="Times New Roman" w:eastAsia="Times New Roman" w:hAnsi="Times New Roman" w:cs="Times New Roman"/>
          <w:b/>
          <w:sz w:val="24"/>
          <w:szCs w:val="24"/>
        </w:rPr>
        <w:t xml:space="preserve">месеца, </w:t>
      </w:r>
      <w:r w:rsidR="00285806" w:rsidRPr="001D5C62">
        <w:rPr>
          <w:rFonts w:ascii="Times New Roman" w:eastAsia="Times New Roman" w:hAnsi="Times New Roman" w:cs="Times New Roman"/>
          <w:sz w:val="24"/>
          <w:szCs w:val="24"/>
        </w:rPr>
        <w:t>считано от датата на потвърждение на първия регистриран график</w:t>
      </w:r>
      <w:r w:rsidR="00E5239D" w:rsidRPr="001D5C62">
        <w:rPr>
          <w:rFonts w:ascii="Times New Roman" w:eastAsia="Times New Roman" w:hAnsi="Times New Roman" w:cs="Times New Roman"/>
          <w:sz w:val="24"/>
          <w:szCs w:val="24"/>
        </w:rPr>
        <w:t>.</w:t>
      </w:r>
    </w:p>
    <w:p w14:paraId="0EA56600" w14:textId="4EFC5BB8" w:rsidR="008A3985" w:rsidRPr="001D5C62" w:rsidRDefault="008A3985" w:rsidP="003E7C3D">
      <w:pPr>
        <w:pStyle w:val="ListParagraph"/>
        <w:numPr>
          <w:ilvl w:val="0"/>
          <w:numId w:val="5"/>
        </w:numPr>
        <w:spacing w:before="120" w:after="200" w:line="276" w:lineRule="auto"/>
        <w:ind w:right="-96" w:firstLine="633"/>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Финансиране и схема на плащане:</w:t>
      </w:r>
    </w:p>
    <w:p w14:paraId="7A46CE6F" w14:textId="25EB85A9" w:rsidR="008A3985" w:rsidRPr="001D5C62" w:rsidRDefault="008A3985" w:rsidP="003E7C3D">
      <w:pPr>
        <w:numPr>
          <w:ilvl w:val="1"/>
          <w:numId w:val="5"/>
        </w:numPr>
        <w:spacing w:before="120" w:after="200" w:line="276" w:lineRule="auto"/>
        <w:ind w:left="142" w:firstLine="851"/>
        <w:contextualSpacing/>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rPr>
        <w:t xml:space="preserve">  Финансиране. </w:t>
      </w:r>
      <w:r w:rsidRPr="001D5C62">
        <w:rPr>
          <w:rFonts w:ascii="Times New Roman" w:eastAsia="Times New Roman" w:hAnsi="Times New Roman" w:cs="Times New Roman"/>
          <w:sz w:val="24"/>
          <w:szCs w:val="24"/>
        </w:rPr>
        <w:t xml:space="preserve"> Обществената поръчка ще се финансира </w:t>
      </w:r>
      <w:r w:rsidR="006E34ED" w:rsidRPr="001D5C62">
        <w:rPr>
          <w:rFonts w:ascii="Times New Roman" w:eastAsia="Times New Roman" w:hAnsi="Times New Roman" w:cs="Times New Roman"/>
          <w:sz w:val="24"/>
          <w:szCs w:val="24"/>
        </w:rPr>
        <w:t>със средства</w:t>
      </w:r>
      <w:r w:rsidR="00F661EA">
        <w:rPr>
          <w:rFonts w:ascii="Times New Roman" w:eastAsia="Times New Roman" w:hAnsi="Times New Roman" w:cs="Times New Roman"/>
          <w:sz w:val="24"/>
          <w:szCs w:val="24"/>
        </w:rPr>
        <w:t xml:space="preserve"> на възложи</w:t>
      </w:r>
      <w:r w:rsidR="001C76EC">
        <w:rPr>
          <w:rFonts w:ascii="Times New Roman" w:eastAsia="Times New Roman" w:hAnsi="Times New Roman" w:cs="Times New Roman"/>
          <w:sz w:val="24"/>
          <w:szCs w:val="24"/>
        </w:rPr>
        <w:t>т</w:t>
      </w:r>
      <w:r w:rsidR="00E5239D" w:rsidRPr="001D5C62">
        <w:rPr>
          <w:rFonts w:ascii="Times New Roman" w:eastAsia="Times New Roman" w:hAnsi="Times New Roman" w:cs="Times New Roman"/>
          <w:sz w:val="24"/>
          <w:szCs w:val="24"/>
        </w:rPr>
        <w:t>еля</w:t>
      </w:r>
      <w:r w:rsidR="006E34ED" w:rsidRPr="001D5C62">
        <w:rPr>
          <w:rFonts w:ascii="Times New Roman" w:eastAsia="Times New Roman" w:hAnsi="Times New Roman" w:cs="Times New Roman"/>
          <w:sz w:val="24"/>
          <w:szCs w:val="24"/>
        </w:rPr>
        <w:t xml:space="preserve">. </w:t>
      </w:r>
    </w:p>
    <w:p w14:paraId="096A809F" w14:textId="77777777" w:rsidR="00DB525E" w:rsidRPr="001D5C62" w:rsidRDefault="006E34ED" w:rsidP="003E7C3D">
      <w:pPr>
        <w:numPr>
          <w:ilvl w:val="1"/>
          <w:numId w:val="5"/>
        </w:numPr>
        <w:spacing w:before="120" w:after="200" w:line="276" w:lineRule="auto"/>
        <w:ind w:left="142" w:firstLine="851"/>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rPr>
        <w:t>Начинът на плащане е съобразно условията предвидени в про</w:t>
      </w:r>
      <w:r w:rsidR="006306F2" w:rsidRPr="001D5C62">
        <w:rPr>
          <w:rFonts w:ascii="Times New Roman" w:eastAsia="Times New Roman" w:hAnsi="Times New Roman" w:cs="Times New Roman"/>
          <w:sz w:val="24"/>
          <w:szCs w:val="24"/>
        </w:rPr>
        <w:t>е</w:t>
      </w:r>
      <w:r w:rsidRPr="001D5C62">
        <w:rPr>
          <w:rFonts w:ascii="Times New Roman" w:eastAsia="Times New Roman" w:hAnsi="Times New Roman" w:cs="Times New Roman"/>
          <w:sz w:val="24"/>
          <w:szCs w:val="24"/>
        </w:rPr>
        <w:t>кта на договор.</w:t>
      </w:r>
    </w:p>
    <w:p w14:paraId="0882EFF0" w14:textId="75BADC9A" w:rsidR="006E34ED" w:rsidRPr="004D35D9" w:rsidRDefault="00285806" w:rsidP="003E7C3D">
      <w:pPr>
        <w:numPr>
          <w:ilvl w:val="1"/>
          <w:numId w:val="5"/>
        </w:numPr>
        <w:spacing w:before="120" w:after="200" w:line="276" w:lineRule="auto"/>
        <w:ind w:left="142" w:firstLine="851"/>
        <w:contextualSpacing/>
        <w:jc w:val="both"/>
        <w:rPr>
          <w:rFonts w:ascii="Times New Roman" w:eastAsia="Times New Roman" w:hAnsi="Times New Roman" w:cs="Times New Roman"/>
          <w:b/>
          <w:color w:val="00B050"/>
          <w:sz w:val="24"/>
          <w:szCs w:val="24"/>
          <w:lang w:eastAsia="bg-BG"/>
        </w:rPr>
      </w:pPr>
      <w:r w:rsidRPr="001D5C62">
        <w:rPr>
          <w:rFonts w:ascii="Times New Roman" w:eastAsia="Times New Roman" w:hAnsi="Times New Roman" w:cs="Times New Roman"/>
          <w:sz w:val="24"/>
          <w:szCs w:val="24"/>
          <w:lang w:eastAsia="bg-BG"/>
        </w:rPr>
        <w:t>По време на действие на договора, оферираната в Ценовото предложение на Изпълнителя цена на нетна активна електрическа енергия не се променя</w:t>
      </w:r>
      <w:r w:rsidR="00C52A9A">
        <w:rPr>
          <w:rFonts w:ascii="Times New Roman" w:eastAsia="Times New Roman" w:hAnsi="Times New Roman" w:cs="Times New Roman"/>
          <w:sz w:val="24"/>
          <w:szCs w:val="24"/>
          <w:lang w:eastAsia="bg-BG"/>
        </w:rPr>
        <w:t xml:space="preserve">. </w:t>
      </w:r>
    </w:p>
    <w:p w14:paraId="160CC64B" w14:textId="77777777" w:rsidR="006C046E" w:rsidRPr="001D5C62" w:rsidRDefault="006C046E" w:rsidP="006C046E">
      <w:pPr>
        <w:spacing w:before="120" w:after="200" w:line="276" w:lineRule="auto"/>
        <w:ind w:left="142"/>
        <w:contextualSpacing/>
        <w:jc w:val="both"/>
        <w:rPr>
          <w:rFonts w:ascii="Times New Roman" w:eastAsia="Times New Roman" w:hAnsi="Times New Roman" w:cs="Times New Roman"/>
          <w:b/>
          <w:color w:val="00B050"/>
          <w:sz w:val="24"/>
          <w:szCs w:val="24"/>
          <w:lang w:eastAsia="bg-BG"/>
        </w:rPr>
      </w:pPr>
    </w:p>
    <w:p w14:paraId="6E23167E" w14:textId="77777777" w:rsidR="00C52A9A" w:rsidRDefault="00C52A9A" w:rsidP="003E7C3D">
      <w:pPr>
        <w:spacing w:before="240" w:after="0" w:line="276" w:lineRule="auto"/>
        <w:ind w:left="710"/>
        <w:jc w:val="center"/>
        <w:rPr>
          <w:rFonts w:ascii="Times New Roman" w:eastAsia="Times New Roman" w:hAnsi="Times New Roman" w:cs="Times New Roman"/>
          <w:b/>
          <w:sz w:val="24"/>
          <w:szCs w:val="24"/>
          <w:lang w:eastAsia="bg-BG"/>
        </w:rPr>
      </w:pPr>
    </w:p>
    <w:p w14:paraId="223B8263" w14:textId="3DAB4281" w:rsidR="008A3985" w:rsidRPr="001D5C62" w:rsidRDefault="008A3985" w:rsidP="003E7C3D">
      <w:pPr>
        <w:spacing w:before="240" w:after="0" w:line="276" w:lineRule="auto"/>
        <w:ind w:left="710"/>
        <w:jc w:val="center"/>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Раздел II. УСЛОВИЯ ЗА УЧАСТИЕ В ПРОЦЕДУРАТА</w:t>
      </w:r>
    </w:p>
    <w:p w14:paraId="6005CC48" w14:textId="77777777" w:rsidR="008A3985" w:rsidRPr="001D5C62" w:rsidRDefault="008A3985" w:rsidP="003E7C3D">
      <w:pPr>
        <w:numPr>
          <w:ilvl w:val="0"/>
          <w:numId w:val="2"/>
        </w:numPr>
        <w:spacing w:before="120" w:after="0" w:line="276" w:lineRule="auto"/>
        <w:ind w:left="0"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Участник в процедура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006E34ED" w:rsidRPr="001D5C62">
        <w:rPr>
          <w:rFonts w:ascii="Times New Roman" w:eastAsia="Times New Roman" w:hAnsi="Times New Roman" w:cs="Times New Roman"/>
          <w:sz w:val="24"/>
          <w:szCs w:val="24"/>
        </w:rPr>
        <w:t>доставки</w:t>
      </w:r>
      <w:r w:rsidRPr="001D5C62">
        <w:rPr>
          <w:rFonts w:ascii="Times New Roman" w:eastAsia="Times New Roman" w:hAnsi="Times New Roman" w:cs="Times New Roman"/>
          <w:sz w:val="24"/>
          <w:szCs w:val="24"/>
        </w:rPr>
        <w:t>,</w:t>
      </w:r>
      <w:r w:rsidR="006E34ED" w:rsidRPr="001D5C62">
        <w:rPr>
          <w:rFonts w:ascii="Times New Roman" w:eastAsia="Times New Roman" w:hAnsi="Times New Roman" w:cs="Times New Roman"/>
          <w:sz w:val="24"/>
          <w:szCs w:val="24"/>
        </w:rPr>
        <w:t xml:space="preserve"> предмет на настоящата обществена поръчка,</w:t>
      </w:r>
      <w:r w:rsidRPr="001D5C62">
        <w:rPr>
          <w:rFonts w:ascii="Times New Roman" w:eastAsia="Times New Roman" w:hAnsi="Times New Roman" w:cs="Times New Roman"/>
          <w:sz w:val="24"/>
          <w:szCs w:val="24"/>
        </w:rPr>
        <w:t xml:space="preserve"> съгласно законодателството на държавата, в която то е установено. </w:t>
      </w:r>
    </w:p>
    <w:p w14:paraId="597AC876" w14:textId="77777777" w:rsidR="008A3985" w:rsidRPr="001D5C62" w:rsidRDefault="008A3985" w:rsidP="003E7C3D">
      <w:pPr>
        <w:numPr>
          <w:ilvl w:val="0"/>
          <w:numId w:val="2"/>
        </w:numPr>
        <w:spacing w:before="120" w:after="0" w:line="276" w:lineRule="auto"/>
        <w:ind w:left="0"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lastRenderedPageBreak/>
        <w:t>В случай че, участникът участва като обединение, което не е регистрирано като самостоятелно юридическо лице, участниците в обединението сключват споразумение (или друг документ за създаване на обединението), в което следва да са предвидени: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Документът трябва да бъде представен от участника в копие.</w:t>
      </w:r>
    </w:p>
    <w:p w14:paraId="56693CB2"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2.1.</w:t>
      </w:r>
      <w:r w:rsidRPr="001D5C62">
        <w:rPr>
          <w:rFonts w:ascii="Times New Roman" w:eastAsia="Times New Roman" w:hAnsi="Times New Roman" w:cs="Times New Roman"/>
          <w:sz w:val="24"/>
          <w:szCs w:val="24"/>
          <w:lang w:eastAsia="bg-BG"/>
        </w:rPr>
        <w:t xml:space="preserve"> Участниците в обединението трябва да определят партньор, който да представлява обединението за целите на поръчката, като същото може да е посочено в договора или в друг документ, подписан от членовете на обединението.</w:t>
      </w:r>
    </w:p>
    <w:p w14:paraId="1E4A4CBC" w14:textId="1D3C4FA9" w:rsidR="008A3985" w:rsidRPr="00F64ED0" w:rsidRDefault="008A3985" w:rsidP="00F64ED0">
      <w:pPr>
        <w:spacing w:after="0" w:line="276" w:lineRule="auto"/>
        <w:ind w:firstLine="567"/>
        <w:jc w:val="both"/>
        <w:rPr>
          <w:rFonts w:ascii="Times New Roman" w:eastAsia="Times New Roman" w:hAnsi="Times New Roman" w:cs="Times New Roman"/>
          <w:sz w:val="24"/>
          <w:szCs w:val="24"/>
          <w:lang w:eastAsia="bg-BG"/>
        </w:rPr>
      </w:pPr>
      <w:r w:rsidRPr="00F64ED0">
        <w:rPr>
          <w:rFonts w:ascii="Times New Roman" w:eastAsia="Times New Roman" w:hAnsi="Times New Roman" w:cs="Times New Roman"/>
          <w:b/>
          <w:sz w:val="24"/>
          <w:szCs w:val="24"/>
          <w:lang w:eastAsia="bg-BG"/>
        </w:rPr>
        <w:t>2.2.</w:t>
      </w:r>
      <w:r w:rsidRPr="00F64ED0">
        <w:rPr>
          <w:rFonts w:ascii="Times New Roman" w:eastAsia="Times New Roman" w:hAnsi="Times New Roman" w:cs="Times New Roman"/>
          <w:sz w:val="24"/>
          <w:szCs w:val="24"/>
          <w:lang w:eastAsia="bg-BG"/>
        </w:rPr>
        <w:t xml:space="preserve"> </w:t>
      </w:r>
      <w:r w:rsidR="00F64ED0" w:rsidRPr="00F64ED0">
        <w:rPr>
          <w:rFonts w:ascii="Times New Roman" w:eastAsia="Times New Roman" w:hAnsi="Times New Roman" w:cs="Times New Roman"/>
          <w:sz w:val="24"/>
          <w:szCs w:val="24"/>
          <w:lang w:eastAsia="bg-BG"/>
        </w:rPr>
        <w:t>Допускат се промени в състава на обединението след подаване на офертата съгласно чл. 116, ал.1, т.6 от ЗОП при условията на чл</w:t>
      </w:r>
      <w:r w:rsidR="00F64ED0">
        <w:rPr>
          <w:rFonts w:ascii="Times New Roman" w:eastAsia="Times New Roman" w:hAnsi="Times New Roman" w:cs="Times New Roman"/>
          <w:sz w:val="24"/>
          <w:szCs w:val="24"/>
          <w:lang w:eastAsia="bg-BG"/>
        </w:rPr>
        <w:t>. 116, ал. 1, т.4 и т.5 от ЗОП.</w:t>
      </w:r>
    </w:p>
    <w:p w14:paraId="236E9A7F"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2.3.</w:t>
      </w:r>
      <w:r w:rsidRPr="001D5C62">
        <w:rPr>
          <w:rFonts w:ascii="Times New Roman" w:eastAsia="Times New Roman" w:hAnsi="Times New Roman" w:cs="Times New Roman"/>
          <w:sz w:val="24"/>
          <w:szCs w:val="24"/>
          <w:lang w:eastAsia="bg-BG"/>
        </w:rPr>
        <w:t xml:space="preserve"> Когато участникът, определен за изпълнител, е неперсонифицирано обединение на физически и/или юридически лица, възложителят няма изискване за създаване на юридическо лице, но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или еквивалентни документи съгласно законодателството на държавата, в която обединението е установено.</w:t>
      </w:r>
    </w:p>
    <w:p w14:paraId="6529B793"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2.4.</w:t>
      </w:r>
      <w:r w:rsidRPr="001D5C62">
        <w:rPr>
          <w:rFonts w:ascii="Times New Roman" w:eastAsia="Times New Roman" w:hAnsi="Times New Roman" w:cs="Times New Roman"/>
          <w:sz w:val="24"/>
          <w:szCs w:val="24"/>
          <w:lang w:eastAsia="bg-BG"/>
        </w:rPr>
        <w:t xml:space="preserve"> При участие на клон на чуждестранно лице се спазват изискванията на чл. 36 от ППЗОП.</w:t>
      </w:r>
    </w:p>
    <w:p w14:paraId="0C748083"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2.5.</w:t>
      </w:r>
      <w:r w:rsidRPr="001D5C62">
        <w:rPr>
          <w:rFonts w:ascii="Times New Roman" w:eastAsia="Times New Roman" w:hAnsi="Times New Roman" w:cs="Times New Roman"/>
          <w:sz w:val="24"/>
          <w:szCs w:val="24"/>
          <w:lang w:eastAsia="bg-BG"/>
        </w:rPr>
        <w:t xml:space="preserve"> Лице, което участва в обединението или е дало съгласие и фигурира като подизпълнител в офертата на друг участник, не може да представя самостоятелна оферта.</w:t>
      </w:r>
    </w:p>
    <w:p w14:paraId="6C72C999" w14:textId="77777777" w:rsidR="008A3985" w:rsidRPr="001D5C62" w:rsidRDefault="008A3985"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2.6.</w:t>
      </w:r>
      <w:r w:rsidRPr="001D5C62">
        <w:rPr>
          <w:rFonts w:ascii="Times New Roman" w:eastAsia="Times New Roman" w:hAnsi="Times New Roman" w:cs="Times New Roman"/>
          <w:sz w:val="24"/>
          <w:szCs w:val="24"/>
          <w:lang w:eastAsia="bg-BG"/>
        </w:rPr>
        <w:t xml:space="preserve"> В процедурата за възлагане на обществена поръчка едно физическо или юридическо лице може да участва само в едно обединение.</w:t>
      </w:r>
    </w:p>
    <w:p w14:paraId="0AACF2A3" w14:textId="77777777" w:rsidR="008A3985" w:rsidRPr="001D5C62" w:rsidRDefault="008A3985" w:rsidP="003E7C3D">
      <w:pPr>
        <w:numPr>
          <w:ilvl w:val="0"/>
          <w:numId w:val="2"/>
        </w:numPr>
        <w:spacing w:before="120" w:after="0" w:line="276" w:lineRule="auto"/>
        <w:ind w:hanging="863"/>
        <w:contextualSpacing/>
        <w:jc w:val="both"/>
        <w:rPr>
          <w:rFonts w:ascii="Times New Roman" w:eastAsia="Arial" w:hAnsi="Times New Roman" w:cs="Times New Roman"/>
          <w:b/>
          <w:bCs/>
          <w:sz w:val="24"/>
          <w:szCs w:val="24"/>
          <w:lang w:eastAsia="ar-SA"/>
        </w:rPr>
      </w:pPr>
      <w:r w:rsidRPr="001D5C62">
        <w:rPr>
          <w:rFonts w:ascii="Times New Roman" w:eastAsia="Arial" w:hAnsi="Times New Roman" w:cs="Times New Roman"/>
          <w:b/>
          <w:bCs/>
          <w:sz w:val="24"/>
          <w:szCs w:val="24"/>
          <w:lang w:eastAsia="ar-SA"/>
        </w:rPr>
        <w:t>Използване капацитета на трети лица и подизпълнители.</w:t>
      </w:r>
    </w:p>
    <w:p w14:paraId="27E51B07" w14:textId="77777777" w:rsidR="008A3985" w:rsidRPr="001D5C62" w:rsidRDefault="008A3985" w:rsidP="003E7C3D">
      <w:pPr>
        <w:numPr>
          <w:ilvl w:val="1"/>
          <w:numId w:val="2"/>
        </w:numPr>
        <w:tabs>
          <w:tab w:val="left" w:pos="0"/>
        </w:tabs>
        <w:spacing w:before="120" w:after="200" w:line="276" w:lineRule="auto"/>
        <w:ind w:left="0" w:right="4"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На основание чл. 65, ал. 1 от ЗОП участникът може да се позовава на </w:t>
      </w:r>
      <w:r w:rsidRPr="001D5C62">
        <w:rPr>
          <w:rFonts w:ascii="Times New Roman" w:eastAsia="Times New Roman" w:hAnsi="Times New Roman" w:cs="Times New Roman"/>
          <w:b/>
          <w:sz w:val="24"/>
          <w:szCs w:val="24"/>
        </w:rPr>
        <w:t xml:space="preserve">капацитета на трети лица, </w:t>
      </w:r>
      <w:r w:rsidRPr="001D5C62">
        <w:rPr>
          <w:rFonts w:ascii="Times New Roman" w:eastAsia="Times New Roman" w:hAnsi="Times New Roman" w:cs="Times New Roman"/>
          <w:sz w:val="24"/>
          <w:szCs w:val="24"/>
        </w:rPr>
        <w:t>независимо от правната връзка между тях,</w:t>
      </w:r>
      <w:r w:rsidRPr="001D5C62">
        <w:rPr>
          <w:rFonts w:ascii="Times New Roman" w:eastAsia="Times New Roman" w:hAnsi="Times New Roman" w:cs="Times New Roman"/>
          <w:b/>
          <w:sz w:val="24"/>
          <w:szCs w:val="24"/>
        </w:rPr>
        <w:t xml:space="preserve"> </w:t>
      </w:r>
      <w:r w:rsidRPr="001D5C62">
        <w:rPr>
          <w:rFonts w:ascii="Times New Roman" w:eastAsia="Times New Roman" w:hAnsi="Times New Roman" w:cs="Times New Roman"/>
          <w:sz w:val="24"/>
          <w:szCs w:val="24"/>
        </w:rPr>
        <w:t xml:space="preserve">по отношение на критериите, свързани с икономическото и финансовото състояние техническите и професионални способности.  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поръчката, за която е необходим този капацитет. Съгласно чл. 65, ал. 4 от ЗОП третите лица трябва да отговарят на посочените критерии за подбор, за доказването на които участникът се позовава на техния капацитет, както и за тях трябва да не са налице основанията за отстраняване от процедурата. Съответствието с критериите за подбор, както и поетия от третото лице ангажимент се доказва с представяне на отделен ЕЕДОП за третото лице (чл 67, ал. 2 от ЗОП). </w:t>
      </w:r>
    </w:p>
    <w:p w14:paraId="1B4A9DC8" w14:textId="77777777" w:rsidR="008A3985" w:rsidRPr="001D5C62" w:rsidRDefault="008A3985" w:rsidP="003E7C3D">
      <w:pPr>
        <w:tabs>
          <w:tab w:val="left" w:pos="0"/>
        </w:tabs>
        <w:spacing w:after="0" w:line="276" w:lineRule="auto"/>
        <w:ind w:right="4"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 случай че участникът ще използва капацитета на трети лица, освен представянето на отделен ЕЕДОП за всяко трето лице, това обстоятелство следва да бъде отбелязано и в ЕЕДОП-а на участника, </w:t>
      </w:r>
      <w:r w:rsidRPr="001D5C62">
        <w:rPr>
          <w:rFonts w:ascii="Times New Roman" w:eastAsia="Times New Roman" w:hAnsi="Times New Roman" w:cs="Times New Roman"/>
          <w:b/>
          <w:sz w:val="24"/>
          <w:szCs w:val="24"/>
          <w:lang w:eastAsia="bg-BG"/>
        </w:rPr>
        <w:t>Част II, раздел В. Информация относно използването на капацитет на други субекти</w:t>
      </w:r>
      <w:r w:rsidRPr="001D5C62">
        <w:rPr>
          <w:rFonts w:ascii="Times New Roman" w:eastAsia="Times New Roman" w:hAnsi="Times New Roman" w:cs="Times New Roman"/>
          <w:sz w:val="24"/>
          <w:szCs w:val="24"/>
          <w:lang w:eastAsia="bg-BG"/>
        </w:rPr>
        <w:t xml:space="preserve">, като е необходимо </w:t>
      </w:r>
      <w:r w:rsidRPr="001D5C62">
        <w:rPr>
          <w:rFonts w:ascii="Times New Roman" w:eastAsia="Times New Roman" w:hAnsi="Times New Roman" w:cs="Times New Roman"/>
          <w:b/>
          <w:sz w:val="24"/>
          <w:szCs w:val="24"/>
          <w:lang w:eastAsia="bg-BG"/>
        </w:rPr>
        <w:t>в това поле да се посочат конкретните трети лица</w:t>
      </w:r>
      <w:r w:rsidRPr="001D5C62">
        <w:rPr>
          <w:rFonts w:ascii="Times New Roman" w:eastAsia="Times New Roman" w:hAnsi="Times New Roman" w:cs="Times New Roman"/>
          <w:sz w:val="24"/>
          <w:szCs w:val="24"/>
          <w:lang w:eastAsia="bg-BG"/>
        </w:rPr>
        <w:t>, чийто капацитет участникът декларира, че ще използва.</w:t>
      </w:r>
    </w:p>
    <w:p w14:paraId="1893CB04" w14:textId="77777777" w:rsidR="008A3985" w:rsidRPr="001D5C62" w:rsidRDefault="008A3985" w:rsidP="003E7C3D">
      <w:pPr>
        <w:tabs>
          <w:tab w:val="left" w:pos="993"/>
        </w:tabs>
        <w:suppressAutoHyphens/>
        <w:spacing w:after="0" w:line="276" w:lineRule="auto"/>
        <w:ind w:firstLine="567"/>
        <w:jc w:val="both"/>
        <w:rPr>
          <w:rFonts w:ascii="Times New Roman" w:eastAsia="Arial" w:hAnsi="Times New Roman" w:cs="Times New Roman"/>
          <w:bCs/>
          <w:sz w:val="24"/>
          <w:szCs w:val="24"/>
          <w:lang w:eastAsia="ar-SA"/>
        </w:rPr>
      </w:pPr>
      <w:r w:rsidRPr="001D5C62">
        <w:rPr>
          <w:rFonts w:ascii="Times New Roman" w:eastAsia="Arial" w:hAnsi="Times New Roman" w:cs="Times New Roman"/>
          <w:b/>
          <w:bCs/>
          <w:sz w:val="24"/>
          <w:szCs w:val="24"/>
          <w:lang w:eastAsia="ar-SA"/>
        </w:rPr>
        <w:t>3.2.</w:t>
      </w:r>
      <w:r w:rsidRPr="001D5C62">
        <w:rPr>
          <w:rFonts w:ascii="Times New Roman" w:eastAsia="Arial" w:hAnsi="Times New Roman" w:cs="Times New Roman"/>
          <w:bCs/>
          <w:sz w:val="24"/>
          <w:szCs w:val="24"/>
          <w:lang w:eastAsia="ar-SA"/>
        </w:rPr>
        <w:t xml:space="preserve"> На основание чл. 66, ал. 1 от ЗОП участникът може да използва </w:t>
      </w:r>
      <w:r w:rsidRPr="001D5C62">
        <w:rPr>
          <w:rFonts w:ascii="Times New Roman" w:eastAsia="Arial" w:hAnsi="Times New Roman" w:cs="Times New Roman"/>
          <w:b/>
          <w:bCs/>
          <w:sz w:val="24"/>
          <w:szCs w:val="24"/>
          <w:lang w:eastAsia="ar-SA"/>
        </w:rPr>
        <w:t>подизпълнител/и,</w:t>
      </w:r>
      <w:r w:rsidRPr="001D5C62">
        <w:rPr>
          <w:rFonts w:ascii="Times New Roman" w:eastAsia="Arial" w:hAnsi="Times New Roman" w:cs="Times New Roman"/>
          <w:bCs/>
          <w:sz w:val="24"/>
          <w:szCs w:val="24"/>
          <w:lang w:eastAsia="ar-SA"/>
        </w:rPr>
        <w:t xml:space="preserve"> като следва да удостовери това в офертата си, както и дела от поръчката, който ще му/им възложи. В този случай той трябва да представи доказателство за поетите от подзипълнителя/ите задължения. Съгласно чл. 66, ал. 2 от ЗОП подизпълнителите трябва да </w:t>
      </w:r>
      <w:r w:rsidRPr="001D5C62">
        <w:rPr>
          <w:rFonts w:ascii="Times New Roman" w:eastAsia="Arial" w:hAnsi="Times New Roman" w:cs="Times New Roman"/>
          <w:bCs/>
          <w:sz w:val="24"/>
          <w:szCs w:val="24"/>
          <w:lang w:eastAsia="ar-SA"/>
        </w:rPr>
        <w:lastRenderedPageBreak/>
        <w:t xml:space="preserve">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r w:rsidRPr="001D5C62">
        <w:rPr>
          <w:rFonts w:ascii="Times New Roman" w:eastAsia="Arial" w:hAnsi="Times New Roman" w:cs="Times New Roman"/>
          <w:sz w:val="24"/>
          <w:szCs w:val="24"/>
          <w:lang w:eastAsia="ar-SA"/>
        </w:rPr>
        <w:t>Независимо от възможността за използване на подизпълнители, отговорността за изпълнение на договора за обществена поръчка е на изпълнителя.</w:t>
      </w:r>
    </w:p>
    <w:p w14:paraId="78E00542"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В случай, че ще се ползват подизпълнители, </w:t>
      </w:r>
      <w:r w:rsidRPr="001D5C62">
        <w:rPr>
          <w:rFonts w:ascii="Times New Roman" w:eastAsia="Times New Roman" w:hAnsi="Times New Roman" w:cs="Times New Roman"/>
          <w:bCs/>
          <w:sz w:val="24"/>
          <w:szCs w:val="24"/>
        </w:rPr>
        <w:t>съответствието с критериите за подбор се доказва с представяне на отделен ЕЕДОП за всеки от подизпълнителя/ите (чл 67, ал. 2 от ЗОП).</w:t>
      </w:r>
    </w:p>
    <w:p w14:paraId="4536A6A5"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В случай, че ще се използват подизпълнители, поетия от подизпълнителя ангажимент се доказва с представяне от него на отделен ЕЕДОП.</w:t>
      </w:r>
    </w:p>
    <w:p w14:paraId="5CA3D08C"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13846513"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Използването на подизпълнител/и не освобождава изпълнителя от отговорността му за изпълнение на договора за обществена поръчка. </w:t>
      </w:r>
    </w:p>
    <w:p w14:paraId="5926580D"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Лице, което е дало съгласие да бъде подизпълнител на друг участник, не може да представя самостоятелна оферта.</w:t>
      </w:r>
    </w:p>
    <w:p w14:paraId="2F0CD5DF"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Изпълнителите сключват договор за подизпълнение с подизпълнителите, посочени в офертата.</w:t>
      </w:r>
    </w:p>
    <w:p w14:paraId="1A759C1D"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Подизпълнителите нямат право да превъзлагат една или повече от дейностите, които са включени в предмета на договора за подизпълнение.</w:t>
      </w:r>
    </w:p>
    <w:p w14:paraId="2CF2BEAE"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В случай че участникът ще използва подизпълнители при изпълнение на поръчката, то това обстоятелство следва да бъде отбелязано в ЕЕДОП на участника, Част II, раздел В. Информация относно използването на капацитет на други субекти, както и в Част IV: Критерии за подбор, раздел, В.Технически и професионални способности, т.10) с наименованието на подизпълнителя, ЕИК, вида и дела от поръчката, която подизпълнителя/ите ще  изпълняват.</w:t>
      </w:r>
    </w:p>
    <w:p w14:paraId="7789F140" w14:textId="77777777" w:rsidR="008A3985" w:rsidRPr="001D5C62" w:rsidRDefault="008A3985" w:rsidP="003E7C3D">
      <w:pPr>
        <w:numPr>
          <w:ilvl w:val="2"/>
          <w:numId w:val="7"/>
        </w:numPr>
        <w:tabs>
          <w:tab w:val="left" w:pos="851"/>
        </w:tabs>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Замяна или включване на подизпълнител по време на изпълнение на договора за обществена поръчка се допуска по необходимост, когато възникне необходимост, ако са изпълнени едновременно следните условия:</w:t>
      </w:r>
    </w:p>
    <w:p w14:paraId="01F90E81" w14:textId="77777777" w:rsidR="008A3985" w:rsidRPr="001D5C62" w:rsidRDefault="008A3985" w:rsidP="003E7C3D">
      <w:pPr>
        <w:numPr>
          <w:ilvl w:val="0"/>
          <w:numId w:val="4"/>
        </w:numPr>
        <w:tabs>
          <w:tab w:val="left" w:pos="851"/>
        </w:tabs>
        <w:spacing w:before="120" w:after="0" w:line="276" w:lineRule="auto"/>
        <w:ind w:left="0" w:right="4"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за новия подизпълнител не са налице основанията за отстраняване в процедурата;</w:t>
      </w:r>
    </w:p>
    <w:p w14:paraId="4AAE0DDB" w14:textId="77777777" w:rsidR="008A3985" w:rsidRPr="001D5C62" w:rsidRDefault="008A3985" w:rsidP="003E7C3D">
      <w:pPr>
        <w:numPr>
          <w:ilvl w:val="0"/>
          <w:numId w:val="4"/>
        </w:numPr>
        <w:tabs>
          <w:tab w:val="left" w:pos="851"/>
        </w:tabs>
        <w:spacing w:before="120" w:after="0" w:line="276" w:lineRule="auto"/>
        <w:ind w:left="0" w:right="4"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новият подизпълнител отговаря на критериите за подбор по отношение на дела и вида на дейностите, които ще изпълнява.</w:t>
      </w:r>
    </w:p>
    <w:p w14:paraId="12565DBC" w14:textId="77777777" w:rsidR="008A3985" w:rsidRPr="001D5C62" w:rsidRDefault="008A3985" w:rsidP="003E7C3D">
      <w:pPr>
        <w:tabs>
          <w:tab w:val="left" w:pos="851"/>
        </w:tabs>
        <w:spacing w:after="0" w:line="276" w:lineRule="auto"/>
        <w:ind w:right="4"/>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ab/>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посочени в предходния абзац, в срок до 3 дни от неговото сключване.</w:t>
      </w:r>
    </w:p>
    <w:p w14:paraId="1656B13E" w14:textId="77777777" w:rsidR="008A3985" w:rsidRPr="001D5C62" w:rsidRDefault="008A3985" w:rsidP="003E7C3D">
      <w:pPr>
        <w:spacing w:after="0" w:line="276" w:lineRule="auto"/>
        <w:ind w:right="4"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За неуредените в настоящите указания въпроси, относно участието на обединения, трети лица и подизпълнители, се прилагат правилата на ЗОП и ППЗОП.</w:t>
      </w:r>
    </w:p>
    <w:p w14:paraId="16DA56FE" w14:textId="77777777" w:rsidR="008A3985" w:rsidRPr="001D5C62" w:rsidRDefault="008A3985" w:rsidP="003E7C3D">
      <w:pPr>
        <w:numPr>
          <w:ilvl w:val="0"/>
          <w:numId w:val="7"/>
        </w:numPr>
        <w:spacing w:before="120" w:after="0" w:line="276" w:lineRule="auto"/>
        <w:ind w:left="0" w:right="4"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Участие на клонове на чуждестранно лице. Клон на чуждестранно лице може да е самостоятелен участник в настоящата процедура, ако може самостоятелно да подава оферти и да сключва договори. В този случай, представляващото клона лице следва да е упълномощено да подава оферти за участие в обществени поръчки и да сключва договори. Посочените обстоятелства следва да са вписани в Търговския регистър.</w:t>
      </w:r>
    </w:p>
    <w:p w14:paraId="5147FBFB" w14:textId="77777777" w:rsidR="008A3985" w:rsidRPr="001D5C62" w:rsidRDefault="008A3985" w:rsidP="003E7C3D">
      <w:pPr>
        <w:spacing w:after="0" w:line="276" w:lineRule="auto"/>
        <w:ind w:right="4"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lastRenderedPageBreak/>
        <w:t>Ако за доказване на съответствието с изискванията на възложителя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519A9E61" w14:textId="77777777" w:rsidR="008A3985" w:rsidRPr="001D5C62" w:rsidRDefault="008A3985" w:rsidP="003E7C3D">
      <w:pPr>
        <w:spacing w:after="0" w:line="276" w:lineRule="auto"/>
        <w:ind w:right="4" w:firstLine="567"/>
        <w:jc w:val="both"/>
        <w:rPr>
          <w:rFonts w:ascii="Times New Roman" w:eastAsia="Times New Roman" w:hAnsi="Times New Roman" w:cs="Times New Roman"/>
          <w:sz w:val="24"/>
          <w:szCs w:val="24"/>
          <w:lang w:eastAsia="bg-BG"/>
        </w:rPr>
      </w:pPr>
    </w:p>
    <w:p w14:paraId="33BAD30B" w14:textId="77777777" w:rsidR="008A3985" w:rsidRPr="001D5C62" w:rsidRDefault="008A3985" w:rsidP="003E7C3D">
      <w:pPr>
        <w:spacing w:before="240" w:after="200" w:line="276" w:lineRule="auto"/>
        <w:ind w:left="1430"/>
        <w:contextualSpacing/>
        <w:jc w:val="center"/>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РАЗДЕЛ III. ИЗИСКВАНИЯ КЪМ УЧАСТНИЦИТЕ</w:t>
      </w:r>
    </w:p>
    <w:p w14:paraId="213F24BD" w14:textId="77777777" w:rsidR="008A3985" w:rsidRPr="001D5C62" w:rsidRDefault="008A3985" w:rsidP="003E7C3D">
      <w:pPr>
        <w:spacing w:before="240" w:after="200" w:line="276" w:lineRule="auto"/>
        <w:ind w:firstLine="567"/>
        <w:contextualSpacing/>
        <w:rPr>
          <w:rFonts w:ascii="Times New Roman" w:eastAsia="Times New Roman" w:hAnsi="Times New Roman" w:cs="Times New Roman"/>
          <w:b/>
          <w:sz w:val="24"/>
          <w:szCs w:val="24"/>
        </w:rPr>
      </w:pPr>
    </w:p>
    <w:p w14:paraId="0E71350A" w14:textId="77777777" w:rsidR="008A3985" w:rsidRPr="001D5C62" w:rsidRDefault="008A3985" w:rsidP="003E7C3D">
      <w:pPr>
        <w:numPr>
          <w:ilvl w:val="0"/>
          <w:numId w:val="3"/>
        </w:numPr>
        <w:spacing w:before="120" w:after="0" w:line="276" w:lineRule="auto"/>
        <w:ind w:hanging="218"/>
        <w:contextualSpacing/>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  Изисквания към личното състояние на участниците: </w:t>
      </w:r>
    </w:p>
    <w:p w14:paraId="280C73F6" w14:textId="77777777" w:rsidR="008A3985" w:rsidRPr="001D5C62" w:rsidRDefault="008A3985" w:rsidP="003E7C3D">
      <w:pPr>
        <w:spacing w:after="0" w:line="276" w:lineRule="auto"/>
        <w:ind w:firstLine="709"/>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1.1 Обстоятелства по чл. 54, ал. 1 от ЗОП, наличието на които е основание за отстраняване на участниците. </w:t>
      </w:r>
    </w:p>
    <w:p w14:paraId="00C9681B" w14:textId="77777777" w:rsidR="008A3985" w:rsidRPr="001D5C62" w:rsidRDefault="008A3985" w:rsidP="003E7C3D">
      <w:pPr>
        <w:numPr>
          <w:ilvl w:val="2"/>
          <w:numId w:val="3"/>
        </w:numPr>
        <w:spacing w:before="120" w:after="200" w:line="276" w:lineRule="auto"/>
        <w:ind w:left="0" w:hanging="142"/>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От участие в обществената поръчка се отстранява участник, за който е налице което и да е от обстоятелствата по чл. 54, ал. 1, т. 1, т. 2, т. 3, т. 4, т. 5, т. 6 и т. 7 от Закона за обществените поръчки, а именно:</w:t>
      </w:r>
    </w:p>
    <w:p w14:paraId="49AB8F14" w14:textId="77777777" w:rsidR="008A3985" w:rsidRPr="001D5C62" w:rsidRDefault="008A3985" w:rsidP="003E7C3D">
      <w:pPr>
        <w:numPr>
          <w:ilvl w:val="2"/>
          <w:numId w:val="3"/>
        </w:numPr>
        <w:tabs>
          <w:tab w:val="left" w:pos="650"/>
        </w:tabs>
        <w:spacing w:before="120" w:after="0" w:line="276" w:lineRule="auto"/>
        <w:ind w:left="20" w:hanging="218"/>
        <w:jc w:val="both"/>
        <w:rPr>
          <w:rFonts w:ascii="Times New Roman" w:eastAsia="Times New Roman" w:hAnsi="Times New Roman" w:cs="Times New Roman"/>
          <w:b/>
          <w:color w:val="000000"/>
          <w:sz w:val="24"/>
          <w:szCs w:val="24"/>
          <w:lang w:eastAsia="bg-BG"/>
        </w:rPr>
      </w:pP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
          <w:color w:val="000000"/>
          <w:sz w:val="24"/>
          <w:szCs w:val="24"/>
          <w:lang w:eastAsia="bg-BG"/>
        </w:rPr>
        <w:t>е осъден с влязла в сила присъда, за престъпление по </w:t>
      </w:r>
      <w:hyperlink r:id="rId7" w:anchor="%D1%87%D0%BB108%D0%B0');" w:history="1">
        <w:r w:rsidRPr="001D5C62">
          <w:rPr>
            <w:rFonts w:ascii="Times New Roman" w:eastAsia="Times New Roman" w:hAnsi="Times New Roman" w:cs="Times New Roman"/>
            <w:b/>
            <w:color w:val="0000FF"/>
            <w:sz w:val="24"/>
            <w:szCs w:val="24"/>
            <w:u w:val="single"/>
            <w:lang w:eastAsia="bg-BG"/>
          </w:rPr>
          <w:t>чл. 108а</w:t>
        </w:r>
      </w:hyperlink>
      <w:r w:rsidRPr="001D5C62">
        <w:rPr>
          <w:rFonts w:ascii="Times New Roman" w:eastAsia="Times New Roman" w:hAnsi="Times New Roman" w:cs="Times New Roman"/>
          <w:b/>
          <w:color w:val="000000"/>
          <w:sz w:val="24"/>
          <w:szCs w:val="24"/>
          <w:lang w:eastAsia="bg-BG"/>
        </w:rPr>
        <w:t>, </w:t>
      </w:r>
      <w:hyperlink r:id="rId8" w:anchor="%D1%87%D0%BB159%D0%B0-159%D0%B3');" w:history="1">
        <w:r w:rsidRPr="001D5C62">
          <w:rPr>
            <w:rFonts w:ascii="Times New Roman" w:eastAsia="Times New Roman" w:hAnsi="Times New Roman" w:cs="Times New Roman"/>
            <w:b/>
            <w:color w:val="0000FF"/>
            <w:sz w:val="24"/>
            <w:szCs w:val="24"/>
            <w:u w:val="single"/>
            <w:lang w:eastAsia="bg-BG"/>
          </w:rPr>
          <w:t>чл. 159а - 159г</w:t>
        </w:r>
      </w:hyperlink>
      <w:r w:rsidRPr="001D5C62">
        <w:rPr>
          <w:rFonts w:ascii="Times New Roman" w:eastAsia="Times New Roman" w:hAnsi="Times New Roman" w:cs="Times New Roman"/>
          <w:b/>
          <w:color w:val="000000"/>
          <w:sz w:val="24"/>
          <w:szCs w:val="24"/>
          <w:lang w:eastAsia="bg-BG"/>
        </w:rPr>
        <w:t>, </w:t>
      </w:r>
      <w:hyperlink r:id="rId9" w:anchor="%D1%87%D0%BB172');" w:history="1">
        <w:r w:rsidRPr="001D5C62">
          <w:rPr>
            <w:rFonts w:ascii="Times New Roman" w:eastAsia="Times New Roman" w:hAnsi="Times New Roman" w:cs="Times New Roman"/>
            <w:b/>
            <w:color w:val="0000FF"/>
            <w:sz w:val="24"/>
            <w:szCs w:val="24"/>
            <w:u w:val="single"/>
            <w:lang w:eastAsia="bg-BG"/>
          </w:rPr>
          <w:t>чл. 172</w:t>
        </w:r>
      </w:hyperlink>
      <w:r w:rsidRPr="001D5C62">
        <w:rPr>
          <w:rFonts w:ascii="Times New Roman" w:eastAsia="Times New Roman" w:hAnsi="Times New Roman" w:cs="Times New Roman"/>
          <w:b/>
          <w:color w:val="000000"/>
          <w:sz w:val="24"/>
          <w:szCs w:val="24"/>
          <w:lang w:eastAsia="bg-BG"/>
        </w:rPr>
        <w:t>, </w:t>
      </w:r>
      <w:hyperlink r:id="rId10" w:anchor="%D1%87%D0%BB192%D0%B0');" w:history="1">
        <w:r w:rsidRPr="001D5C62">
          <w:rPr>
            <w:rFonts w:ascii="Times New Roman" w:eastAsia="Times New Roman" w:hAnsi="Times New Roman" w:cs="Times New Roman"/>
            <w:b/>
            <w:color w:val="0000FF"/>
            <w:sz w:val="24"/>
            <w:szCs w:val="24"/>
            <w:u w:val="single"/>
            <w:lang w:eastAsia="bg-BG"/>
          </w:rPr>
          <w:t>чл. 192а</w:t>
        </w:r>
      </w:hyperlink>
      <w:r w:rsidRPr="001D5C62">
        <w:rPr>
          <w:rFonts w:ascii="Times New Roman" w:eastAsia="Times New Roman" w:hAnsi="Times New Roman" w:cs="Times New Roman"/>
          <w:b/>
          <w:color w:val="000000"/>
          <w:sz w:val="24"/>
          <w:szCs w:val="24"/>
          <w:lang w:eastAsia="bg-BG"/>
        </w:rPr>
        <w:t>, </w:t>
      </w:r>
      <w:hyperlink r:id="rId11" w:anchor="%D1%87%D0%BB194-217');" w:history="1">
        <w:r w:rsidRPr="001D5C62">
          <w:rPr>
            <w:rFonts w:ascii="Times New Roman" w:eastAsia="Times New Roman" w:hAnsi="Times New Roman" w:cs="Times New Roman"/>
            <w:b/>
            <w:color w:val="0000FF"/>
            <w:sz w:val="24"/>
            <w:szCs w:val="24"/>
            <w:u w:val="single"/>
            <w:lang w:eastAsia="bg-BG"/>
          </w:rPr>
          <w:t>чл. 194 - 217</w:t>
        </w:r>
      </w:hyperlink>
      <w:r w:rsidRPr="001D5C62">
        <w:rPr>
          <w:rFonts w:ascii="Times New Roman" w:eastAsia="Times New Roman" w:hAnsi="Times New Roman" w:cs="Times New Roman"/>
          <w:b/>
          <w:color w:val="000000"/>
          <w:sz w:val="24"/>
          <w:szCs w:val="24"/>
          <w:lang w:eastAsia="bg-BG"/>
        </w:rPr>
        <w:t>, </w:t>
      </w:r>
      <w:hyperlink r:id="rId12" w:anchor="%D1%87%D0%BB219-252');" w:history="1">
        <w:r w:rsidRPr="001D5C62">
          <w:rPr>
            <w:rFonts w:ascii="Times New Roman" w:eastAsia="Times New Roman" w:hAnsi="Times New Roman" w:cs="Times New Roman"/>
            <w:b/>
            <w:color w:val="0000FF"/>
            <w:sz w:val="24"/>
            <w:szCs w:val="24"/>
            <w:u w:val="single"/>
            <w:lang w:eastAsia="bg-BG"/>
          </w:rPr>
          <w:t>чл. 219 - 252</w:t>
        </w:r>
      </w:hyperlink>
      <w:r w:rsidRPr="001D5C62">
        <w:rPr>
          <w:rFonts w:ascii="Times New Roman" w:eastAsia="Times New Roman" w:hAnsi="Times New Roman" w:cs="Times New Roman"/>
          <w:b/>
          <w:color w:val="000000"/>
          <w:sz w:val="24"/>
          <w:szCs w:val="24"/>
          <w:lang w:eastAsia="bg-BG"/>
        </w:rPr>
        <w:t>, </w:t>
      </w:r>
      <w:hyperlink r:id="rId13" w:anchor="%D1%87%D0%BB253-260');" w:history="1">
        <w:r w:rsidRPr="001D5C62">
          <w:rPr>
            <w:rFonts w:ascii="Times New Roman" w:eastAsia="Times New Roman" w:hAnsi="Times New Roman" w:cs="Times New Roman"/>
            <w:b/>
            <w:color w:val="0000FF"/>
            <w:sz w:val="24"/>
            <w:szCs w:val="24"/>
            <w:u w:val="single"/>
            <w:lang w:eastAsia="bg-BG"/>
          </w:rPr>
          <w:t>чл. 253 - 260</w:t>
        </w:r>
      </w:hyperlink>
      <w:r w:rsidRPr="001D5C62">
        <w:rPr>
          <w:rFonts w:ascii="Times New Roman" w:eastAsia="Times New Roman" w:hAnsi="Times New Roman" w:cs="Times New Roman"/>
          <w:b/>
          <w:color w:val="000000"/>
          <w:sz w:val="24"/>
          <w:szCs w:val="24"/>
          <w:lang w:eastAsia="bg-BG"/>
        </w:rPr>
        <w:t>, </w:t>
      </w:r>
      <w:hyperlink r:id="rId14" w:anchor="%D1%87%D0%BB301-307');" w:history="1">
        <w:r w:rsidRPr="001D5C62">
          <w:rPr>
            <w:rFonts w:ascii="Times New Roman" w:eastAsia="Times New Roman" w:hAnsi="Times New Roman" w:cs="Times New Roman"/>
            <w:b/>
            <w:color w:val="0000FF"/>
            <w:sz w:val="24"/>
            <w:szCs w:val="24"/>
            <w:u w:val="single"/>
            <w:lang w:eastAsia="bg-BG"/>
          </w:rPr>
          <w:t>чл. 301 - 307</w:t>
        </w:r>
      </w:hyperlink>
      <w:r w:rsidRPr="001D5C62">
        <w:rPr>
          <w:rFonts w:ascii="Times New Roman" w:eastAsia="Times New Roman" w:hAnsi="Times New Roman" w:cs="Times New Roman"/>
          <w:b/>
          <w:color w:val="000000"/>
          <w:sz w:val="24"/>
          <w:szCs w:val="24"/>
          <w:lang w:eastAsia="bg-BG"/>
        </w:rPr>
        <w:t>, </w:t>
      </w:r>
      <w:hyperlink r:id="rId15" w:anchor="%D1%87%D0%BB321');" w:history="1">
        <w:r w:rsidRPr="001D5C62">
          <w:rPr>
            <w:rFonts w:ascii="Times New Roman" w:eastAsia="Times New Roman" w:hAnsi="Times New Roman" w:cs="Times New Roman"/>
            <w:b/>
            <w:color w:val="0000FF"/>
            <w:sz w:val="24"/>
            <w:szCs w:val="24"/>
            <w:u w:val="single"/>
            <w:lang w:eastAsia="bg-BG"/>
          </w:rPr>
          <w:t>чл. 321</w:t>
        </w:r>
      </w:hyperlink>
      <w:r w:rsidRPr="001D5C62">
        <w:rPr>
          <w:rFonts w:ascii="Times New Roman" w:eastAsia="Times New Roman" w:hAnsi="Times New Roman" w:cs="Times New Roman"/>
          <w:b/>
          <w:color w:val="000000"/>
          <w:sz w:val="24"/>
          <w:szCs w:val="24"/>
          <w:lang w:eastAsia="bg-BG"/>
        </w:rPr>
        <w:t>, </w:t>
      </w:r>
      <w:hyperlink r:id="rId16" w:anchor="%D1%87%D0%BB321%D0%B0');" w:history="1">
        <w:r w:rsidRPr="001D5C62">
          <w:rPr>
            <w:rFonts w:ascii="Times New Roman" w:eastAsia="Times New Roman" w:hAnsi="Times New Roman" w:cs="Times New Roman"/>
            <w:b/>
            <w:color w:val="0000FF"/>
            <w:sz w:val="24"/>
            <w:szCs w:val="24"/>
            <w:u w:val="single"/>
            <w:lang w:eastAsia="bg-BG"/>
          </w:rPr>
          <w:t>321а</w:t>
        </w:r>
      </w:hyperlink>
      <w:r w:rsidRPr="001D5C62">
        <w:rPr>
          <w:rFonts w:ascii="Times New Roman" w:eastAsia="Times New Roman" w:hAnsi="Times New Roman" w:cs="Times New Roman"/>
          <w:b/>
          <w:color w:val="000000"/>
          <w:sz w:val="24"/>
          <w:szCs w:val="24"/>
          <w:lang w:eastAsia="bg-BG"/>
        </w:rPr>
        <w:t> и </w:t>
      </w:r>
      <w:hyperlink r:id="rId17" w:anchor="%D1%87%D0%BB352-353%D0%B5');" w:history="1">
        <w:r w:rsidRPr="001D5C62">
          <w:rPr>
            <w:rFonts w:ascii="Times New Roman" w:eastAsia="Times New Roman" w:hAnsi="Times New Roman" w:cs="Times New Roman"/>
            <w:b/>
            <w:color w:val="0000FF"/>
            <w:sz w:val="24"/>
            <w:szCs w:val="24"/>
            <w:u w:val="single"/>
            <w:lang w:eastAsia="bg-BG"/>
          </w:rPr>
          <w:t>чл. 352 - 353е</w:t>
        </w:r>
      </w:hyperlink>
      <w:r w:rsidRPr="001D5C62">
        <w:rPr>
          <w:rFonts w:ascii="Times New Roman" w:eastAsia="Times New Roman" w:hAnsi="Times New Roman" w:cs="Times New Roman"/>
          <w:b/>
          <w:color w:val="000000"/>
          <w:sz w:val="24"/>
          <w:szCs w:val="24"/>
          <w:lang w:eastAsia="bg-BG"/>
        </w:rPr>
        <w:t> от </w:t>
      </w:r>
      <w:hyperlink r:id="rId18" w:history="1">
        <w:r w:rsidRPr="001D5C62">
          <w:rPr>
            <w:rFonts w:ascii="Times New Roman" w:eastAsia="Times New Roman" w:hAnsi="Times New Roman" w:cs="Times New Roman"/>
            <w:b/>
            <w:color w:val="0000FF"/>
            <w:sz w:val="24"/>
            <w:szCs w:val="24"/>
            <w:u w:val="single"/>
            <w:lang w:eastAsia="bg-BG"/>
          </w:rPr>
          <w:t>Наказателния кодекс</w:t>
        </w:r>
      </w:hyperlink>
      <w:r w:rsidRPr="001D5C62">
        <w:rPr>
          <w:rFonts w:ascii="Times New Roman" w:eastAsia="Times New Roman" w:hAnsi="Times New Roman" w:cs="Times New Roman"/>
          <w:b/>
          <w:color w:val="000000"/>
          <w:sz w:val="24"/>
          <w:szCs w:val="24"/>
          <w:lang w:eastAsia="bg-BG"/>
        </w:rPr>
        <w:t>;</w:t>
      </w:r>
    </w:p>
    <w:p w14:paraId="559CBFBE" w14:textId="77777777" w:rsidR="008A3985" w:rsidRPr="001D5C62" w:rsidRDefault="008A3985" w:rsidP="003E7C3D">
      <w:pPr>
        <w:numPr>
          <w:ilvl w:val="2"/>
          <w:numId w:val="3"/>
        </w:numPr>
        <w:tabs>
          <w:tab w:val="left" w:pos="650"/>
        </w:tabs>
        <w:spacing w:before="120" w:after="200" w:line="276" w:lineRule="auto"/>
        <w:ind w:left="20" w:hanging="218"/>
        <w:jc w:val="both"/>
        <w:rPr>
          <w:rFonts w:ascii="Times New Roman" w:eastAsia="Times New Roman" w:hAnsi="Times New Roman" w:cs="Times New Roman"/>
          <w:b/>
          <w:color w:val="000000"/>
          <w:sz w:val="24"/>
          <w:szCs w:val="24"/>
          <w:lang w:eastAsia="bg-BG"/>
        </w:rPr>
      </w:pPr>
      <w:r w:rsidRPr="001D5C62">
        <w:rPr>
          <w:rFonts w:ascii="Times New Roman" w:eastAsia="Times New Roman" w:hAnsi="Times New Roman" w:cs="Times New Roman"/>
          <w:b/>
          <w:color w:val="000000"/>
          <w:sz w:val="24"/>
          <w:szCs w:val="24"/>
          <w:lang w:eastAsia="bg-BG"/>
        </w:rPr>
        <w:t xml:space="preserve"> е осъден с влязла в сила присъда, за престъпление, аналогично на тези по </w:t>
      </w:r>
      <w:r w:rsidR="00C27500" w:rsidRPr="001D5C62">
        <w:rPr>
          <w:rFonts w:ascii="Times New Roman" w:eastAsia="Times New Roman" w:hAnsi="Times New Roman" w:cs="Times New Roman"/>
          <w:b/>
          <w:color w:val="0000FF"/>
          <w:sz w:val="24"/>
          <w:szCs w:val="24"/>
          <w:u w:val="single"/>
          <w:lang w:eastAsia="bg-BG"/>
        </w:rPr>
        <w:t>т. 1.1.2</w:t>
      </w:r>
      <w:r w:rsidRPr="001D5C62">
        <w:rPr>
          <w:rFonts w:ascii="Times New Roman" w:eastAsia="Times New Roman" w:hAnsi="Times New Roman" w:cs="Times New Roman"/>
          <w:b/>
          <w:color w:val="000000"/>
          <w:sz w:val="24"/>
          <w:szCs w:val="24"/>
          <w:lang w:eastAsia="bg-BG"/>
        </w:rPr>
        <w:t>, в друга държава членка или трета страна; </w:t>
      </w:r>
    </w:p>
    <w:p w14:paraId="7974BA48" w14:textId="77777777" w:rsidR="008A3985" w:rsidRPr="001D5C62" w:rsidRDefault="008A3985" w:rsidP="003E7C3D">
      <w:pPr>
        <w:numPr>
          <w:ilvl w:val="2"/>
          <w:numId w:val="3"/>
        </w:numPr>
        <w:tabs>
          <w:tab w:val="left" w:pos="650"/>
        </w:tabs>
        <w:spacing w:before="120" w:after="200" w:line="276" w:lineRule="auto"/>
        <w:ind w:left="20" w:hanging="218"/>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t xml:space="preserve"> има задължения за данъци и задължителни осигурителни вноски по смисъла на </w:t>
      </w:r>
      <w:hyperlink r:id="rId19" w:anchor="%D1%87%D0%BB162_%D0%B0%D0%BB2_%D1%821');" w:history="1">
        <w:r w:rsidRPr="001D5C62">
          <w:rPr>
            <w:rFonts w:ascii="Times New Roman" w:eastAsia="Times New Roman" w:hAnsi="Times New Roman" w:cs="Times New Roman"/>
            <w:color w:val="0000FF"/>
            <w:sz w:val="24"/>
            <w:szCs w:val="24"/>
            <w:u w:val="single"/>
            <w:lang w:eastAsia="bg-BG"/>
          </w:rPr>
          <w:t>чл. 162, ал. 2, т. 1</w:t>
        </w:r>
      </w:hyperlink>
      <w:r w:rsidRPr="001D5C62">
        <w:rPr>
          <w:rFonts w:ascii="Times New Roman" w:eastAsia="Times New Roman" w:hAnsi="Times New Roman" w:cs="Times New Roman"/>
          <w:color w:val="000000"/>
          <w:sz w:val="24"/>
          <w:szCs w:val="24"/>
          <w:lang w:eastAsia="bg-BG"/>
        </w:rPr>
        <w:t> от </w:t>
      </w:r>
      <w:hyperlink r:id="rId20" w:history="1">
        <w:r w:rsidRPr="001D5C62">
          <w:rPr>
            <w:rFonts w:ascii="Times New Roman" w:eastAsia="Times New Roman" w:hAnsi="Times New Roman" w:cs="Times New Roman"/>
            <w:color w:val="0000FF"/>
            <w:sz w:val="24"/>
            <w:szCs w:val="24"/>
            <w:u w:val="single"/>
            <w:lang w:eastAsia="bg-BG"/>
          </w:rPr>
          <w:t>Данъчно-осигурителния процесуален кодекс</w:t>
        </w:r>
      </w:hyperlink>
      <w:r w:rsidRPr="001D5C62">
        <w:rPr>
          <w:rFonts w:ascii="Times New Roman" w:eastAsia="Times New Roman" w:hAnsi="Times New Roman" w:cs="Times New Roman"/>
          <w:color w:val="000000"/>
          <w:sz w:val="24"/>
          <w:szCs w:val="24"/>
          <w:lang w:eastAsia="bg-BG"/>
        </w:rPr>
        <w:t>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47D8E804" w14:textId="2A12C29F" w:rsidR="008A3985" w:rsidRPr="001D5C62" w:rsidRDefault="008A3985" w:rsidP="003E7C3D">
      <w:pPr>
        <w:spacing w:after="0" w:line="276" w:lineRule="auto"/>
        <w:ind w:firstLine="567"/>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xml:space="preserve">Това обстоятелство </w:t>
      </w:r>
      <w:r w:rsidRPr="001D5C62">
        <w:rPr>
          <w:rFonts w:ascii="Times New Roman" w:eastAsia="Times New Roman" w:hAnsi="Times New Roman" w:cs="Times New Roman"/>
          <w:b/>
          <w:i/>
          <w:color w:val="000000"/>
          <w:sz w:val="24"/>
          <w:szCs w:val="24"/>
          <w:lang w:eastAsia="bg-BG"/>
        </w:rPr>
        <w:t>не се прилага</w:t>
      </w:r>
      <w:r w:rsidR="00FD47EC" w:rsidRPr="001D5C62">
        <w:rPr>
          <w:rFonts w:ascii="Times New Roman" w:eastAsia="Times New Roman" w:hAnsi="Times New Roman" w:cs="Times New Roman"/>
          <w:i/>
          <w:color w:val="000000"/>
          <w:sz w:val="24"/>
          <w:szCs w:val="24"/>
          <w:lang w:eastAsia="bg-BG"/>
        </w:rPr>
        <w:t xml:space="preserve">, когато </w:t>
      </w:r>
      <w:r w:rsidRPr="001D5C62">
        <w:rPr>
          <w:rFonts w:ascii="Times New Roman" w:eastAsia="Times New Roman" w:hAnsi="Times New Roman" w:cs="Times New Roman"/>
          <w:i/>
          <w:color w:val="000000"/>
          <w:sz w:val="24"/>
          <w:szCs w:val="24"/>
          <w:lang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r w:rsidRPr="001D5C62">
        <w:rPr>
          <w:rFonts w:ascii="Times New Roman" w:eastAsia="Times New Roman" w:hAnsi="Times New Roman" w:cs="Times New Roman"/>
          <w:b/>
          <w:i/>
          <w:color w:val="000000"/>
          <w:sz w:val="24"/>
          <w:szCs w:val="24"/>
          <w:lang w:eastAsia="bg-BG"/>
        </w:rPr>
        <w:t>, но не повече от 50 000 лв.</w:t>
      </w:r>
    </w:p>
    <w:p w14:paraId="6749CCC0" w14:textId="77777777" w:rsidR="008A3985" w:rsidRPr="001D5C62" w:rsidRDefault="008A3985" w:rsidP="003E7C3D">
      <w:pPr>
        <w:numPr>
          <w:ilvl w:val="2"/>
          <w:numId w:val="3"/>
        </w:numPr>
        <w:tabs>
          <w:tab w:val="left" w:pos="470"/>
        </w:tabs>
        <w:spacing w:before="120" w:after="200" w:line="276" w:lineRule="auto"/>
        <w:ind w:left="20" w:firstLine="90"/>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t xml:space="preserve"> е налице неравнопоставеност в случаите по </w:t>
      </w:r>
      <w:hyperlink r:id="rId21" w:history="1">
        <w:r w:rsidRPr="001D5C62">
          <w:rPr>
            <w:rFonts w:ascii="Times New Roman" w:eastAsia="Times New Roman" w:hAnsi="Times New Roman" w:cs="Times New Roman"/>
            <w:color w:val="0000FF"/>
            <w:sz w:val="24"/>
            <w:szCs w:val="24"/>
            <w:u w:val="single"/>
            <w:lang w:eastAsia="bg-BG"/>
          </w:rPr>
          <w:t>чл. 44, ал. 5</w:t>
        </w:r>
      </w:hyperlink>
      <w:r w:rsidRPr="001D5C62">
        <w:rPr>
          <w:rFonts w:ascii="Times New Roman" w:eastAsia="Times New Roman" w:hAnsi="Times New Roman" w:cs="Times New Roman"/>
          <w:color w:val="000000"/>
          <w:sz w:val="24"/>
          <w:szCs w:val="24"/>
          <w:lang w:eastAsia="bg-BG"/>
        </w:rPr>
        <w:t xml:space="preserve"> от ЗОП; </w:t>
      </w:r>
    </w:p>
    <w:p w14:paraId="1540BFCA" w14:textId="77777777" w:rsidR="008A3985" w:rsidRPr="001D5C62" w:rsidRDefault="008A3985" w:rsidP="003E7C3D">
      <w:pPr>
        <w:numPr>
          <w:ilvl w:val="2"/>
          <w:numId w:val="3"/>
        </w:numPr>
        <w:tabs>
          <w:tab w:val="left" w:pos="470"/>
        </w:tabs>
        <w:spacing w:before="120" w:after="200" w:line="276" w:lineRule="auto"/>
        <w:ind w:left="20" w:firstLine="90"/>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t xml:space="preserve"> е установено, че: </w:t>
      </w:r>
    </w:p>
    <w:p w14:paraId="700A5A48" w14:textId="77777777" w:rsidR="008A3985" w:rsidRPr="001D5C62" w:rsidRDefault="008A3985" w:rsidP="003E7C3D">
      <w:pPr>
        <w:tabs>
          <w:tab w:val="left" w:pos="470"/>
        </w:tabs>
        <w:spacing w:after="0" w:line="276" w:lineRule="auto"/>
        <w:ind w:left="20" w:firstLine="90"/>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58367B4F" w14:textId="77777777" w:rsidR="008A3985" w:rsidRPr="001D5C62" w:rsidRDefault="008A3985" w:rsidP="003E7C3D">
      <w:pPr>
        <w:tabs>
          <w:tab w:val="left" w:pos="470"/>
        </w:tabs>
        <w:spacing w:after="0" w:line="276" w:lineRule="auto"/>
        <w:ind w:left="20" w:firstLine="90"/>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D2568FB" w14:textId="77777777" w:rsidR="008A3985" w:rsidRPr="001D5C62" w:rsidRDefault="008A3985" w:rsidP="003E7C3D">
      <w:pPr>
        <w:numPr>
          <w:ilvl w:val="2"/>
          <w:numId w:val="3"/>
        </w:numPr>
        <w:tabs>
          <w:tab w:val="left" w:pos="470"/>
        </w:tabs>
        <w:spacing w:before="120" w:after="200" w:line="276" w:lineRule="auto"/>
        <w:ind w:left="20" w:firstLine="90"/>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t>установено с влязло в сила наказателно постановление, или съдебно решение, нарушение на </w:t>
      </w:r>
      <w:hyperlink r:id="rId22" w:anchor="%D1%87%D0%BB61_%D0%B0%D0%BB1');" w:history="1">
        <w:r w:rsidRPr="001D5C62">
          <w:rPr>
            <w:rFonts w:ascii="Times New Roman" w:eastAsia="Times New Roman" w:hAnsi="Times New Roman" w:cs="Times New Roman"/>
            <w:color w:val="0000FF"/>
            <w:sz w:val="24"/>
            <w:szCs w:val="24"/>
            <w:u w:val="single"/>
            <w:lang w:eastAsia="bg-BG"/>
          </w:rPr>
          <w:t>чл. 61, ал. 1</w:t>
        </w:r>
      </w:hyperlink>
      <w:r w:rsidRPr="001D5C62">
        <w:rPr>
          <w:rFonts w:ascii="Times New Roman" w:eastAsia="Times New Roman" w:hAnsi="Times New Roman" w:cs="Times New Roman"/>
          <w:color w:val="000000"/>
          <w:sz w:val="24"/>
          <w:szCs w:val="24"/>
          <w:lang w:eastAsia="bg-BG"/>
        </w:rPr>
        <w:t>, </w:t>
      </w:r>
      <w:hyperlink r:id="rId23" w:anchor="%D1%87%D0%BB62_%D0%B0%D0%BB1');" w:history="1">
        <w:r w:rsidRPr="001D5C62">
          <w:rPr>
            <w:rFonts w:ascii="Times New Roman" w:eastAsia="Times New Roman" w:hAnsi="Times New Roman" w:cs="Times New Roman"/>
            <w:color w:val="0000FF"/>
            <w:sz w:val="24"/>
            <w:szCs w:val="24"/>
            <w:u w:val="single"/>
            <w:lang w:eastAsia="bg-BG"/>
          </w:rPr>
          <w:t>чл. 62, ал. 1</w:t>
        </w:r>
      </w:hyperlink>
      <w:r w:rsidRPr="001D5C62">
        <w:rPr>
          <w:rFonts w:ascii="Times New Roman" w:eastAsia="Times New Roman" w:hAnsi="Times New Roman" w:cs="Times New Roman"/>
          <w:color w:val="000000"/>
          <w:sz w:val="24"/>
          <w:szCs w:val="24"/>
          <w:lang w:eastAsia="bg-BG"/>
        </w:rPr>
        <w:t> или </w:t>
      </w:r>
      <w:hyperlink r:id="rId24" w:anchor="%D1%87%D0%BB62_%D0%B0%D0%BB3');" w:history="1">
        <w:r w:rsidRPr="001D5C62">
          <w:rPr>
            <w:rFonts w:ascii="Times New Roman" w:eastAsia="Times New Roman" w:hAnsi="Times New Roman" w:cs="Times New Roman"/>
            <w:color w:val="0000FF"/>
            <w:sz w:val="24"/>
            <w:szCs w:val="24"/>
            <w:u w:val="single"/>
            <w:lang w:eastAsia="bg-BG"/>
          </w:rPr>
          <w:t>3</w:t>
        </w:r>
      </w:hyperlink>
      <w:r w:rsidRPr="001D5C62">
        <w:rPr>
          <w:rFonts w:ascii="Times New Roman" w:eastAsia="Times New Roman" w:hAnsi="Times New Roman" w:cs="Times New Roman"/>
          <w:color w:val="000000"/>
          <w:sz w:val="24"/>
          <w:szCs w:val="24"/>
          <w:lang w:eastAsia="bg-BG"/>
        </w:rPr>
        <w:t>, </w:t>
      </w:r>
      <w:hyperlink r:id="rId25" w:anchor="%D1%87%D0%BB63_%D0%B0%D0%BB1');" w:history="1">
        <w:r w:rsidRPr="001D5C62">
          <w:rPr>
            <w:rFonts w:ascii="Times New Roman" w:eastAsia="Times New Roman" w:hAnsi="Times New Roman" w:cs="Times New Roman"/>
            <w:color w:val="0000FF"/>
            <w:sz w:val="24"/>
            <w:szCs w:val="24"/>
            <w:u w:val="single"/>
            <w:lang w:eastAsia="bg-BG"/>
          </w:rPr>
          <w:t>чл. 63, ал. 1</w:t>
        </w:r>
      </w:hyperlink>
      <w:r w:rsidRPr="001D5C62">
        <w:rPr>
          <w:rFonts w:ascii="Times New Roman" w:eastAsia="Times New Roman" w:hAnsi="Times New Roman" w:cs="Times New Roman"/>
          <w:color w:val="000000"/>
          <w:sz w:val="24"/>
          <w:szCs w:val="24"/>
          <w:lang w:eastAsia="bg-BG"/>
        </w:rPr>
        <w:t> или </w:t>
      </w:r>
      <w:hyperlink r:id="rId26" w:anchor="%D1%87%D0%BB63_%D0%B0%D0%BB2');" w:history="1">
        <w:r w:rsidRPr="001D5C62">
          <w:rPr>
            <w:rFonts w:ascii="Times New Roman" w:eastAsia="Times New Roman" w:hAnsi="Times New Roman" w:cs="Times New Roman"/>
            <w:color w:val="0000FF"/>
            <w:sz w:val="24"/>
            <w:szCs w:val="24"/>
            <w:u w:val="single"/>
            <w:lang w:eastAsia="bg-BG"/>
          </w:rPr>
          <w:t>2</w:t>
        </w:r>
      </w:hyperlink>
      <w:r w:rsidRPr="001D5C62">
        <w:rPr>
          <w:rFonts w:ascii="Times New Roman" w:eastAsia="Times New Roman" w:hAnsi="Times New Roman" w:cs="Times New Roman"/>
          <w:color w:val="000000"/>
          <w:sz w:val="24"/>
          <w:szCs w:val="24"/>
          <w:lang w:eastAsia="bg-BG"/>
        </w:rPr>
        <w:t>, </w:t>
      </w:r>
      <w:hyperlink r:id="rId27" w:anchor="%D1%87%D0%BB118');" w:history="1">
        <w:r w:rsidRPr="001D5C62">
          <w:rPr>
            <w:rFonts w:ascii="Times New Roman" w:eastAsia="Times New Roman" w:hAnsi="Times New Roman" w:cs="Times New Roman"/>
            <w:color w:val="0000FF"/>
            <w:sz w:val="24"/>
            <w:szCs w:val="24"/>
            <w:u w:val="single"/>
            <w:lang w:eastAsia="bg-BG"/>
          </w:rPr>
          <w:t>чл. 118</w:t>
        </w:r>
      </w:hyperlink>
      <w:r w:rsidRPr="001D5C62">
        <w:rPr>
          <w:rFonts w:ascii="Times New Roman" w:eastAsia="Times New Roman" w:hAnsi="Times New Roman" w:cs="Times New Roman"/>
          <w:color w:val="000000"/>
          <w:sz w:val="24"/>
          <w:szCs w:val="24"/>
          <w:lang w:eastAsia="bg-BG"/>
        </w:rPr>
        <w:t>, </w:t>
      </w:r>
      <w:hyperlink r:id="rId28" w:anchor="%D1%87%D0%BB128');" w:history="1">
        <w:r w:rsidRPr="001D5C62">
          <w:rPr>
            <w:rFonts w:ascii="Times New Roman" w:eastAsia="Times New Roman" w:hAnsi="Times New Roman" w:cs="Times New Roman"/>
            <w:color w:val="0000FF"/>
            <w:sz w:val="24"/>
            <w:szCs w:val="24"/>
            <w:u w:val="single"/>
            <w:lang w:eastAsia="bg-BG"/>
          </w:rPr>
          <w:t>чл. 128</w:t>
        </w:r>
      </w:hyperlink>
      <w:r w:rsidRPr="001D5C62">
        <w:rPr>
          <w:rFonts w:ascii="Times New Roman" w:eastAsia="Times New Roman" w:hAnsi="Times New Roman" w:cs="Times New Roman"/>
          <w:color w:val="000000"/>
          <w:sz w:val="24"/>
          <w:szCs w:val="24"/>
          <w:lang w:eastAsia="bg-BG"/>
        </w:rPr>
        <w:t>, </w:t>
      </w:r>
      <w:hyperlink r:id="rId29" w:anchor="%D1%87%D0%BB228_%D0%B0%D0%BB3');" w:history="1">
        <w:r w:rsidRPr="001D5C62">
          <w:rPr>
            <w:rFonts w:ascii="Times New Roman" w:eastAsia="Times New Roman" w:hAnsi="Times New Roman" w:cs="Times New Roman"/>
            <w:color w:val="0000FF"/>
            <w:sz w:val="24"/>
            <w:szCs w:val="24"/>
            <w:u w:val="single"/>
            <w:lang w:eastAsia="bg-BG"/>
          </w:rPr>
          <w:t>чл. 228, ал. 3</w:t>
        </w:r>
      </w:hyperlink>
      <w:r w:rsidRPr="001D5C62">
        <w:rPr>
          <w:rFonts w:ascii="Times New Roman" w:eastAsia="Times New Roman" w:hAnsi="Times New Roman" w:cs="Times New Roman"/>
          <w:color w:val="000000"/>
          <w:sz w:val="24"/>
          <w:szCs w:val="24"/>
          <w:lang w:eastAsia="bg-BG"/>
        </w:rPr>
        <w:t>, </w:t>
      </w:r>
      <w:hyperlink r:id="rId30" w:anchor="%D1%87%D0%BB245');" w:history="1">
        <w:r w:rsidRPr="001D5C62">
          <w:rPr>
            <w:rFonts w:ascii="Times New Roman" w:eastAsia="Times New Roman" w:hAnsi="Times New Roman" w:cs="Times New Roman"/>
            <w:color w:val="0000FF"/>
            <w:sz w:val="24"/>
            <w:szCs w:val="24"/>
            <w:u w:val="single"/>
            <w:lang w:eastAsia="bg-BG"/>
          </w:rPr>
          <w:t>чл. 245</w:t>
        </w:r>
      </w:hyperlink>
      <w:r w:rsidRPr="001D5C62">
        <w:rPr>
          <w:rFonts w:ascii="Times New Roman" w:eastAsia="Times New Roman" w:hAnsi="Times New Roman" w:cs="Times New Roman"/>
          <w:color w:val="000000"/>
          <w:sz w:val="24"/>
          <w:szCs w:val="24"/>
          <w:lang w:eastAsia="bg-BG"/>
        </w:rPr>
        <w:t> и </w:t>
      </w:r>
      <w:hyperlink r:id="rId31" w:anchor="%D1%87%D0%BB301-305');" w:history="1">
        <w:r w:rsidRPr="001D5C62">
          <w:rPr>
            <w:rFonts w:ascii="Times New Roman" w:eastAsia="Times New Roman" w:hAnsi="Times New Roman" w:cs="Times New Roman"/>
            <w:color w:val="0000FF"/>
            <w:sz w:val="24"/>
            <w:szCs w:val="24"/>
            <w:u w:val="single"/>
            <w:lang w:eastAsia="bg-BG"/>
          </w:rPr>
          <w:t>чл. 301 - 305</w:t>
        </w:r>
      </w:hyperlink>
      <w:r w:rsidRPr="001D5C62">
        <w:rPr>
          <w:rFonts w:ascii="Times New Roman" w:eastAsia="Times New Roman" w:hAnsi="Times New Roman" w:cs="Times New Roman"/>
          <w:color w:val="000000"/>
          <w:sz w:val="24"/>
          <w:szCs w:val="24"/>
          <w:lang w:eastAsia="bg-BG"/>
        </w:rPr>
        <w:t> от </w:t>
      </w:r>
      <w:hyperlink r:id="rId32" w:history="1">
        <w:r w:rsidRPr="001D5C62">
          <w:rPr>
            <w:rFonts w:ascii="Times New Roman" w:eastAsia="Times New Roman" w:hAnsi="Times New Roman" w:cs="Times New Roman"/>
            <w:color w:val="0000FF"/>
            <w:sz w:val="24"/>
            <w:szCs w:val="24"/>
            <w:u w:val="single"/>
            <w:lang w:eastAsia="bg-BG"/>
          </w:rPr>
          <w:t>Кодекса на труда</w:t>
        </w:r>
      </w:hyperlink>
      <w:r w:rsidRPr="001D5C62">
        <w:rPr>
          <w:rFonts w:ascii="Times New Roman" w:eastAsia="Times New Roman" w:hAnsi="Times New Roman" w:cs="Times New Roman"/>
          <w:color w:val="000000"/>
          <w:sz w:val="24"/>
          <w:szCs w:val="24"/>
          <w:lang w:eastAsia="bg-BG"/>
        </w:rPr>
        <w:t> или </w:t>
      </w:r>
      <w:hyperlink r:id="rId33" w:anchor="%D1%87%D0%BB13_%D0%B0%D0%BB1');" w:history="1">
        <w:r w:rsidRPr="001D5C62">
          <w:rPr>
            <w:rFonts w:ascii="Times New Roman" w:eastAsia="Times New Roman" w:hAnsi="Times New Roman" w:cs="Times New Roman"/>
            <w:color w:val="0000FF"/>
            <w:sz w:val="24"/>
            <w:szCs w:val="24"/>
            <w:u w:val="single"/>
            <w:lang w:eastAsia="bg-BG"/>
          </w:rPr>
          <w:t>чл. 13, ал. 1</w:t>
        </w:r>
      </w:hyperlink>
      <w:r w:rsidRPr="001D5C62">
        <w:rPr>
          <w:rFonts w:ascii="Times New Roman" w:eastAsia="Times New Roman" w:hAnsi="Times New Roman" w:cs="Times New Roman"/>
          <w:color w:val="000000"/>
          <w:sz w:val="24"/>
          <w:szCs w:val="24"/>
          <w:lang w:eastAsia="bg-BG"/>
        </w:rPr>
        <w:t> от </w:t>
      </w:r>
      <w:hyperlink r:id="rId34" w:history="1">
        <w:r w:rsidRPr="001D5C62">
          <w:rPr>
            <w:rFonts w:ascii="Times New Roman" w:eastAsia="Times New Roman" w:hAnsi="Times New Roman" w:cs="Times New Roman"/>
            <w:color w:val="0000FF"/>
            <w:sz w:val="24"/>
            <w:szCs w:val="24"/>
            <w:u w:val="single"/>
            <w:lang w:eastAsia="bg-BG"/>
          </w:rPr>
          <w:t>Закона за трудовата миграция и трудовата мобилност</w:t>
        </w:r>
      </w:hyperlink>
      <w:r w:rsidRPr="001D5C62">
        <w:rPr>
          <w:rFonts w:ascii="Times New Roman" w:eastAsia="Times New Roman" w:hAnsi="Times New Roman" w:cs="Times New Roman"/>
          <w:color w:val="000000"/>
          <w:sz w:val="24"/>
          <w:szCs w:val="24"/>
          <w:lang w:eastAsia="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F393282" w14:textId="77777777" w:rsidR="008A3985" w:rsidRPr="001D5C62" w:rsidRDefault="008A3985" w:rsidP="003E7C3D">
      <w:pPr>
        <w:numPr>
          <w:ilvl w:val="2"/>
          <w:numId w:val="3"/>
        </w:numPr>
        <w:tabs>
          <w:tab w:val="left" w:pos="470"/>
        </w:tabs>
        <w:spacing w:before="120" w:after="200" w:line="276" w:lineRule="auto"/>
        <w:ind w:left="20" w:firstLine="90"/>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color w:val="000000"/>
          <w:sz w:val="24"/>
          <w:szCs w:val="24"/>
          <w:lang w:eastAsia="bg-BG"/>
        </w:rPr>
        <w:lastRenderedPageBreak/>
        <w:t xml:space="preserve">е налице конфликт на интереси, който не може да бъде отстранен. </w:t>
      </w:r>
      <w:r w:rsidRPr="001D5C62">
        <w:rPr>
          <w:rFonts w:ascii="Times New Roman" w:eastAsia="Times New Roman" w:hAnsi="Times New Roman" w:cs="Times New Roman"/>
          <w:i/>
          <w:color w:val="000000"/>
          <w:sz w:val="24"/>
          <w:szCs w:val="24"/>
          <w:lang w:eastAsia="bg-BG"/>
        </w:rPr>
        <w:t>(§1, т.21 от ЗОП:„Конфликт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35" w:anchor="%D1%87%D0%BB54');" w:history="1">
        <w:r w:rsidRPr="001D5C62">
          <w:rPr>
            <w:rFonts w:ascii="Times New Roman" w:eastAsia="Times New Roman" w:hAnsi="Times New Roman" w:cs="Times New Roman"/>
            <w:i/>
            <w:color w:val="0000FF"/>
            <w:sz w:val="24"/>
            <w:szCs w:val="24"/>
            <w:u w:val="single"/>
            <w:lang w:eastAsia="bg-BG"/>
          </w:rPr>
          <w:t>чл. 54</w:t>
        </w:r>
      </w:hyperlink>
      <w:r w:rsidRPr="001D5C62">
        <w:rPr>
          <w:rFonts w:ascii="Times New Roman" w:eastAsia="Times New Roman" w:hAnsi="Times New Roman" w:cs="Times New Roman"/>
          <w:i/>
          <w:color w:val="000000"/>
          <w:sz w:val="24"/>
          <w:szCs w:val="24"/>
          <w:lang w:eastAsia="bg-BG"/>
        </w:rPr>
        <w:t> от </w:t>
      </w:r>
      <w:hyperlink r:id="rId36" w:history="1">
        <w:r w:rsidRPr="001D5C62">
          <w:rPr>
            <w:rFonts w:ascii="Times New Roman" w:eastAsia="Times New Roman" w:hAnsi="Times New Roman" w:cs="Times New Roman"/>
            <w:i/>
            <w:color w:val="0000FF"/>
            <w:sz w:val="24"/>
            <w:szCs w:val="24"/>
            <w:u w:val="single"/>
            <w:lang w:eastAsia="bg-BG"/>
          </w:rPr>
          <w:t>Закона за противодействие на корупцията и за отнемане на незаконно придобитото имущество</w:t>
        </w:r>
      </w:hyperlink>
      <w:r w:rsidRPr="001D5C62">
        <w:rPr>
          <w:rFonts w:ascii="Times New Roman" w:eastAsia="Times New Roman" w:hAnsi="Times New Roman" w:cs="Times New Roman"/>
          <w:i/>
          <w:color w:val="000000"/>
          <w:sz w:val="24"/>
          <w:szCs w:val="24"/>
          <w:lang w:eastAsia="bg-BG"/>
        </w:rPr>
        <w:t>и за който би могло да се приеме, че влияе на тяхната безпристрастност и независимост във връзка с възлагането на обществената поръчка. /</w:t>
      </w:r>
      <w:r w:rsidRPr="001D5C62">
        <w:rPr>
          <w:rFonts w:ascii="Times New Roman" w:eastAsia="Times New Roman" w:hAnsi="Times New Roman" w:cs="Times New Roman"/>
          <w:color w:val="000000"/>
          <w:sz w:val="24"/>
          <w:szCs w:val="24"/>
          <w:lang w:eastAsia="bg-BG"/>
        </w:rPr>
        <w:t>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p>
    <w:p w14:paraId="30539073" w14:textId="77777777" w:rsidR="008A3985" w:rsidRPr="001D5C62" w:rsidRDefault="008A3985" w:rsidP="003E7C3D">
      <w:pPr>
        <w:tabs>
          <w:tab w:val="left" w:pos="470"/>
        </w:tabs>
        <w:spacing w:after="20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Важно!</w:t>
      </w:r>
      <w:r w:rsidRPr="001D5C62">
        <w:rPr>
          <w:rFonts w:ascii="Times New Roman" w:eastAsia="Times New Roman" w:hAnsi="Times New Roman" w:cs="Times New Roman"/>
          <w:sz w:val="24"/>
          <w:szCs w:val="24"/>
          <w:lang w:eastAsia="bg-BG"/>
        </w:rPr>
        <w:t xml:space="preserve"> При участие на подизпълнители или използване капацитета на трети лица, за същите следва да не са налице горните основания за отстраняване от процедурата. Основанията по чл.54, </w:t>
      </w:r>
      <w:hyperlink r:id="rId37" w:history="1">
        <w:r w:rsidRPr="001D5C62">
          <w:rPr>
            <w:rFonts w:ascii="Times New Roman" w:eastAsia="Times New Roman" w:hAnsi="Times New Roman" w:cs="Times New Roman"/>
            <w:sz w:val="24"/>
            <w:szCs w:val="24"/>
            <w:lang w:eastAsia="bg-BG"/>
          </w:rPr>
          <w:t>ал. 1, т. 1</w:t>
        </w:r>
      </w:hyperlink>
      <w:r w:rsidRPr="001D5C62">
        <w:rPr>
          <w:rFonts w:ascii="Times New Roman" w:eastAsia="Times New Roman" w:hAnsi="Times New Roman" w:cs="Times New Roman"/>
          <w:sz w:val="24"/>
          <w:szCs w:val="24"/>
          <w:lang w:eastAsia="bg-BG"/>
        </w:rPr>
        <w:t>, </w:t>
      </w:r>
      <w:hyperlink r:id="rId38" w:history="1">
        <w:r w:rsidRPr="001D5C62">
          <w:rPr>
            <w:rFonts w:ascii="Times New Roman" w:eastAsia="Times New Roman" w:hAnsi="Times New Roman" w:cs="Times New Roman"/>
            <w:sz w:val="24"/>
            <w:szCs w:val="24"/>
            <w:lang w:eastAsia="bg-BG"/>
          </w:rPr>
          <w:t>2</w:t>
        </w:r>
      </w:hyperlink>
      <w:r w:rsidRPr="001D5C62">
        <w:rPr>
          <w:rFonts w:ascii="Times New Roman" w:eastAsia="Times New Roman" w:hAnsi="Times New Roman" w:cs="Times New Roman"/>
          <w:sz w:val="24"/>
          <w:szCs w:val="24"/>
          <w:lang w:eastAsia="bg-BG"/>
        </w:rPr>
        <w:t> и </w:t>
      </w:r>
      <w:hyperlink r:id="rId39" w:history="1">
        <w:r w:rsidRPr="001D5C62">
          <w:rPr>
            <w:rFonts w:ascii="Times New Roman" w:eastAsia="Times New Roman" w:hAnsi="Times New Roman" w:cs="Times New Roman"/>
            <w:sz w:val="24"/>
            <w:szCs w:val="24"/>
            <w:lang w:eastAsia="bg-BG"/>
          </w:rPr>
          <w:t>7</w:t>
        </w:r>
      </w:hyperlink>
      <w:r w:rsidRPr="001D5C62">
        <w:rPr>
          <w:rFonts w:ascii="Times New Roman" w:eastAsia="Times New Roman" w:hAnsi="Times New Roman" w:cs="Times New Roman"/>
          <w:sz w:val="24"/>
          <w:szCs w:val="24"/>
          <w:lang w:eastAsia="bg-BG"/>
        </w:rPr>
        <w:t>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w:t>
      </w:r>
      <w:r w:rsidR="00D42734" w:rsidRPr="001D5C62">
        <w:rPr>
          <w:rFonts w:ascii="Times New Roman" w:eastAsia="Times New Roman" w:hAnsi="Times New Roman" w:cs="Times New Roman"/>
          <w:sz w:val="24"/>
          <w:szCs w:val="24"/>
          <w:lang w:eastAsia="bg-BG"/>
        </w:rPr>
        <w:t>товеряващи правосубектността му.</w:t>
      </w:r>
      <w:r w:rsidRPr="001D5C62">
        <w:rPr>
          <w:rFonts w:ascii="Times New Roman" w:eastAsia="Times New Roman" w:hAnsi="Times New Roman" w:cs="Times New Roman"/>
          <w:sz w:val="24"/>
          <w:szCs w:val="24"/>
          <w:lang w:eastAsia="bg-BG"/>
        </w:rPr>
        <w:t xml:space="preserve"> В случаите по </w:t>
      </w:r>
      <w:hyperlink r:id="rId40" w:history="1">
        <w:r w:rsidRPr="001D5C62">
          <w:rPr>
            <w:rFonts w:ascii="Times New Roman" w:eastAsia="Times New Roman" w:hAnsi="Times New Roman" w:cs="Times New Roman"/>
            <w:sz w:val="24"/>
            <w:szCs w:val="24"/>
            <w:lang w:eastAsia="bg-BG"/>
          </w:rPr>
          <w:t>ал. 2</w:t>
        </w:r>
      </w:hyperlink>
      <w:r w:rsidRPr="001D5C62">
        <w:rPr>
          <w:rFonts w:ascii="Times New Roman" w:eastAsia="Times New Roman" w:hAnsi="Times New Roman" w:cs="Times New Roman"/>
          <w:sz w:val="24"/>
          <w:szCs w:val="24"/>
          <w:lang w:eastAsia="bg-BG"/>
        </w:rPr>
        <w:t xml:space="preserve"> на чл.54,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w:t>
      </w:r>
      <w:hyperlink r:id="rId41" w:history="1">
        <w:r w:rsidRPr="001D5C62">
          <w:rPr>
            <w:rFonts w:ascii="Times New Roman" w:eastAsia="Times New Roman" w:hAnsi="Times New Roman" w:cs="Times New Roman"/>
            <w:sz w:val="24"/>
            <w:szCs w:val="24"/>
            <w:lang w:eastAsia="bg-BG"/>
          </w:rPr>
          <w:t>ал. 1, т. 1</w:t>
        </w:r>
      </w:hyperlink>
      <w:r w:rsidRPr="001D5C62">
        <w:rPr>
          <w:rFonts w:ascii="Times New Roman" w:eastAsia="Times New Roman" w:hAnsi="Times New Roman" w:cs="Times New Roman"/>
          <w:sz w:val="24"/>
          <w:szCs w:val="24"/>
          <w:lang w:eastAsia="bg-BG"/>
        </w:rPr>
        <w:t>, </w:t>
      </w:r>
      <w:hyperlink r:id="rId42" w:history="1">
        <w:r w:rsidRPr="001D5C62">
          <w:rPr>
            <w:rFonts w:ascii="Times New Roman" w:eastAsia="Times New Roman" w:hAnsi="Times New Roman" w:cs="Times New Roman"/>
            <w:sz w:val="24"/>
            <w:szCs w:val="24"/>
            <w:lang w:eastAsia="bg-BG"/>
          </w:rPr>
          <w:t>2</w:t>
        </w:r>
      </w:hyperlink>
      <w:r w:rsidRPr="001D5C62">
        <w:rPr>
          <w:rFonts w:ascii="Times New Roman" w:eastAsia="Times New Roman" w:hAnsi="Times New Roman" w:cs="Times New Roman"/>
          <w:sz w:val="24"/>
          <w:szCs w:val="24"/>
          <w:lang w:eastAsia="bg-BG"/>
        </w:rPr>
        <w:t> и </w:t>
      </w:r>
      <w:hyperlink r:id="rId43" w:history="1">
        <w:r w:rsidRPr="001D5C62">
          <w:rPr>
            <w:rFonts w:ascii="Times New Roman" w:eastAsia="Times New Roman" w:hAnsi="Times New Roman" w:cs="Times New Roman"/>
            <w:sz w:val="24"/>
            <w:szCs w:val="24"/>
            <w:lang w:eastAsia="bg-BG"/>
          </w:rPr>
          <w:t>7</w:t>
        </w:r>
      </w:hyperlink>
      <w:r w:rsidRPr="001D5C62">
        <w:rPr>
          <w:rFonts w:ascii="Times New Roman" w:eastAsia="Times New Roman" w:hAnsi="Times New Roman" w:cs="Times New Roman"/>
          <w:sz w:val="24"/>
          <w:szCs w:val="24"/>
          <w:lang w:eastAsia="bg-BG"/>
        </w:rPr>
        <w:t> се отнасят и за това физическо лице. </w:t>
      </w:r>
    </w:p>
    <w:p w14:paraId="10D962D9"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При ЮЛ лицата, които представляват участника, лицата членове на управителни и надзорни органи на участника, са, както следва: </w:t>
      </w:r>
    </w:p>
    <w:p w14:paraId="7EB1D4DA"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1. при събирателно дружество – лицата по чл. 84, ал. 1 и чл. 89, ал. 1 от Търговския закон;</w:t>
      </w:r>
    </w:p>
    <w:p w14:paraId="073FADFA"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2. при командитно дружество – неограничено отговорните съдружници по чл. 105 от Търговския закон;</w:t>
      </w:r>
    </w:p>
    <w:p w14:paraId="3102102F"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3. 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14:paraId="3733B60A"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4. при акционерно дружество – лицата по чл. 241, ал. 1, чл. 242, ал. 1 и чл. 244, ал. 1 от Търговския закон;</w:t>
      </w:r>
    </w:p>
    <w:p w14:paraId="55DB64BD"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5. при командитно дружество с акции – лицата по чл. 256 във връзка с чл. 244, ал. 1 от Търговския закон;</w:t>
      </w:r>
    </w:p>
    <w:p w14:paraId="5CB48EF5"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6. при едноличен търговец – физическото лице – търговец;</w:t>
      </w:r>
    </w:p>
    <w:p w14:paraId="15DD4737"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lastRenderedPageBreak/>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14:paraId="6501C645"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8. при кооперациите – лицата по чл. 20, ал. 1 и чл. 27, ал. 1 от Закона за кооперациите;</w:t>
      </w:r>
    </w:p>
    <w:p w14:paraId="1020353D"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9. при сдружения - членовете на управителния съвет по чл. 30, ал. 1 от Закона за юридическите лица с нестопанска цел или управителя, в случаите на чл. 30, ал. 3 от Закона за юридическите лица с нестопанска цел;</w:t>
      </w:r>
    </w:p>
    <w:p w14:paraId="3EA7156A"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10. при фондациите – лицата по чл. 35, ал. 1 от Закона за юридическите лица с нестопанска цел;</w:t>
      </w:r>
    </w:p>
    <w:p w14:paraId="2AED5C73"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11. в случаите по т. 1 – 7 – и прокуристите, когато има такива;</w:t>
      </w:r>
    </w:p>
    <w:p w14:paraId="6F00728E" w14:textId="77777777" w:rsidR="008A3985" w:rsidRPr="001D5C62" w:rsidRDefault="008A3985" w:rsidP="003E7C3D">
      <w:pPr>
        <w:tabs>
          <w:tab w:val="left" w:pos="470"/>
        </w:tabs>
        <w:spacing w:after="20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12.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14:paraId="7F379610" w14:textId="77777777" w:rsidR="008A3985" w:rsidRPr="001D5C62" w:rsidRDefault="008A3985" w:rsidP="003E7C3D">
      <w:pPr>
        <w:tabs>
          <w:tab w:val="left" w:pos="470"/>
        </w:tabs>
        <w:spacing w:after="20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ab/>
        <w:t>В случаите по т. 11 и 12,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 съответно територията на държавата, в която се провежда процедурата при възложител по чл. 5, ал. 2, т. 15 ЗОП.</w:t>
      </w:r>
    </w:p>
    <w:p w14:paraId="1284D3FC" w14:textId="77777777" w:rsidR="008A3985" w:rsidRPr="001D5C62" w:rsidRDefault="008A3985" w:rsidP="003E7C3D">
      <w:pPr>
        <w:tabs>
          <w:tab w:val="left" w:pos="-142"/>
        </w:tabs>
        <w:autoSpaceDE w:val="0"/>
        <w:autoSpaceDN w:val="0"/>
        <w:adjustRightInd w:val="0"/>
        <w:spacing w:after="0" w:line="276" w:lineRule="auto"/>
        <w:ind w:firstLine="709"/>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Когато участникът е обединение от физически и/или юридически лица, изискванията на чл. 54, ал. 1, т. 1-7 от ЗОП, се прилагат за всеки член на обединението.</w:t>
      </w:r>
    </w:p>
    <w:p w14:paraId="0CC51AE1" w14:textId="77777777" w:rsidR="008A3985" w:rsidRPr="001D5C62" w:rsidRDefault="008A3985" w:rsidP="003E7C3D">
      <w:pPr>
        <w:tabs>
          <w:tab w:val="left" w:pos="-142"/>
        </w:tabs>
        <w:autoSpaceDE w:val="0"/>
        <w:autoSpaceDN w:val="0"/>
        <w:adjustRightInd w:val="0"/>
        <w:spacing w:after="0" w:line="276" w:lineRule="auto"/>
        <w:ind w:firstLine="709"/>
        <w:jc w:val="both"/>
        <w:rPr>
          <w:rFonts w:ascii="Times New Roman" w:eastAsia="Times New Roman" w:hAnsi="Times New Roman" w:cs="Times New Roman"/>
          <w:b/>
          <w:sz w:val="24"/>
          <w:szCs w:val="24"/>
        </w:rPr>
      </w:pPr>
    </w:p>
    <w:p w14:paraId="00A4E34A" w14:textId="77777777" w:rsidR="008A3985" w:rsidRPr="001D5C62" w:rsidRDefault="008A3985" w:rsidP="003E7C3D">
      <w:pPr>
        <w:numPr>
          <w:ilvl w:val="1"/>
          <w:numId w:val="3"/>
        </w:numPr>
        <w:autoSpaceDE w:val="0"/>
        <w:autoSpaceDN w:val="0"/>
        <w:spacing w:before="120" w:after="200" w:line="276" w:lineRule="auto"/>
        <w:ind w:left="6" w:firstLine="703"/>
        <w:contextualSpacing/>
        <w:jc w:val="both"/>
        <w:rPr>
          <w:rFonts w:ascii="Times New Roman" w:eastAsia="Calibri" w:hAnsi="Times New Roman" w:cs="Times New Roman"/>
          <w:b/>
          <w:bCs/>
          <w:sz w:val="24"/>
          <w:szCs w:val="24"/>
        </w:rPr>
      </w:pPr>
      <w:r w:rsidRPr="001D5C62">
        <w:rPr>
          <w:rFonts w:ascii="Times New Roman" w:eastAsia="Calibri" w:hAnsi="Times New Roman" w:cs="Times New Roman"/>
          <w:b/>
          <w:bCs/>
          <w:sz w:val="24"/>
          <w:szCs w:val="24"/>
        </w:rPr>
        <w:t xml:space="preserve">Обстоятелства по чл. 55, ал. 1 от ЗОП, наличието на които е основание за отстраняване на участниците. </w:t>
      </w:r>
    </w:p>
    <w:p w14:paraId="50B02E2D" w14:textId="77777777" w:rsidR="008A3985" w:rsidRPr="001D5C62" w:rsidRDefault="008A3985" w:rsidP="003E7C3D">
      <w:pPr>
        <w:spacing w:before="120" w:after="0" w:line="276" w:lineRule="auto"/>
        <w:ind w:firstLine="567"/>
        <w:jc w:val="both"/>
        <w:rPr>
          <w:rFonts w:ascii="Times New Roman" w:eastAsia="Calibri" w:hAnsi="Times New Roman" w:cs="Times New Roman"/>
          <w:sz w:val="24"/>
          <w:szCs w:val="24"/>
          <w:lang w:eastAsia="bg-BG"/>
        </w:rPr>
      </w:pPr>
      <w:r w:rsidRPr="001D5C62">
        <w:rPr>
          <w:rFonts w:ascii="Times New Roman" w:eastAsia="Calibri" w:hAnsi="Times New Roman" w:cs="Times New Roman"/>
          <w:sz w:val="24"/>
          <w:szCs w:val="24"/>
          <w:lang w:eastAsia="bg-BG"/>
        </w:rPr>
        <w:t xml:space="preserve">От участие в обществената поръчка се отстранява участник, за който е налице което и да е от обстоятелствата по </w:t>
      </w:r>
      <w:r w:rsidRPr="001D5C62">
        <w:rPr>
          <w:rFonts w:ascii="Times New Roman" w:eastAsia="Calibri" w:hAnsi="Times New Roman" w:cs="Times New Roman"/>
          <w:b/>
          <w:bCs/>
          <w:sz w:val="24"/>
          <w:szCs w:val="24"/>
          <w:lang w:eastAsia="bg-BG"/>
        </w:rPr>
        <w:t xml:space="preserve">чл. 55, ал. 1,  т. 4 от ЗОП </w:t>
      </w:r>
      <w:r w:rsidRPr="001D5C62">
        <w:rPr>
          <w:rFonts w:ascii="Times New Roman" w:eastAsia="Calibri" w:hAnsi="Times New Roman" w:cs="Times New Roman"/>
          <w:sz w:val="24"/>
          <w:szCs w:val="24"/>
          <w:lang w:eastAsia="bg-BG"/>
        </w:rPr>
        <w:t>от Закона за обществените поръчки, а именно:</w:t>
      </w:r>
    </w:p>
    <w:p w14:paraId="11E85935" w14:textId="77777777" w:rsidR="008A3985" w:rsidRPr="001D5C62" w:rsidRDefault="008A3985" w:rsidP="003E7C3D">
      <w:pPr>
        <w:spacing w:before="120" w:after="0" w:line="276" w:lineRule="auto"/>
        <w:ind w:firstLine="567"/>
        <w:jc w:val="both"/>
        <w:rPr>
          <w:rFonts w:ascii="Times New Roman" w:eastAsia="Calibri" w:hAnsi="Times New Roman" w:cs="Times New Roman"/>
          <w:sz w:val="24"/>
          <w:szCs w:val="24"/>
          <w:lang w:eastAsia="bg-BG"/>
        </w:rPr>
      </w:pPr>
      <w:r w:rsidRPr="001D5C62">
        <w:rPr>
          <w:rFonts w:ascii="Times New Roman" w:eastAsia="Calibri" w:hAnsi="Times New Roman" w:cs="Times New Roman"/>
          <w:sz w:val="24"/>
          <w:szCs w:val="24"/>
          <w:lang w:eastAsia="bg-BG"/>
        </w:rPr>
        <w:t>-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9B2F191"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Възложителят отстранява от процедурата участник, за когото са налице основанията по чл. 54, ал. 1 от ЗОП (посочени в т. 1.1. по-горе) и посоченото от възложителя обстоятелство по т. 1.2. от настоящия раздел (по чл. 55, ал. 1,  т. 4 от ЗОП), възникнали преди или по време на процедурата.</w:t>
      </w:r>
    </w:p>
    <w:p w14:paraId="00E9FAB5"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Горното правило се прилага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14:paraId="2B43999E"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p>
    <w:p w14:paraId="5B690E27"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b/>
          <w:bCs/>
          <w:sz w:val="24"/>
          <w:szCs w:val="24"/>
        </w:rPr>
      </w:pPr>
      <w:r w:rsidRPr="001D5C62">
        <w:rPr>
          <w:rFonts w:ascii="Times New Roman" w:eastAsia="Calibri" w:hAnsi="Times New Roman" w:cs="Times New Roman"/>
          <w:b/>
          <w:bCs/>
          <w:sz w:val="24"/>
          <w:szCs w:val="24"/>
        </w:rPr>
        <w:t>Основанията за отстраняване се прилагат до изтичане на следните срокове:</w:t>
      </w:r>
    </w:p>
    <w:p w14:paraId="6850C5A5"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b/>
          <w:bCs/>
          <w:sz w:val="24"/>
          <w:szCs w:val="24"/>
        </w:rPr>
        <w:t>1.</w:t>
      </w:r>
      <w:r w:rsidRPr="001D5C62">
        <w:rPr>
          <w:rFonts w:ascii="Times New Roman" w:eastAsia="Calibri" w:hAnsi="Times New Roman" w:cs="Times New Roman"/>
          <w:sz w:val="24"/>
          <w:szCs w:val="24"/>
        </w:rPr>
        <w:t xml:space="preserve"> </w:t>
      </w:r>
      <w:r w:rsidRPr="001D5C62">
        <w:rPr>
          <w:rFonts w:ascii="Times New Roman" w:eastAsia="Calibri" w:hAnsi="Times New Roman" w:cs="Times New Roman"/>
          <w:b/>
          <w:bCs/>
          <w:sz w:val="24"/>
          <w:szCs w:val="24"/>
        </w:rPr>
        <w:t>пет години</w:t>
      </w:r>
      <w:r w:rsidRPr="001D5C62">
        <w:rPr>
          <w:rFonts w:ascii="Times New Roman" w:eastAsia="Calibri" w:hAnsi="Times New Roman" w:cs="Times New Roman"/>
          <w:sz w:val="24"/>
          <w:szCs w:val="24"/>
        </w:rPr>
        <w:t xml:space="preserve"> от влизането в сила на присъдата – по отношение на обстоятелства по чл. 54, ал. 1, т. 1 и 2 от ЗОП, освен ако в присъдата е посочен друг срок на наказанието;</w:t>
      </w:r>
    </w:p>
    <w:p w14:paraId="7DBB3A6E"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b/>
          <w:bCs/>
          <w:sz w:val="24"/>
          <w:szCs w:val="24"/>
        </w:rPr>
        <w:lastRenderedPageBreak/>
        <w:t>2.</w:t>
      </w:r>
      <w:r w:rsidRPr="001D5C62">
        <w:rPr>
          <w:rFonts w:ascii="Times New Roman" w:eastAsia="Calibri" w:hAnsi="Times New Roman" w:cs="Times New Roman"/>
          <w:sz w:val="24"/>
          <w:szCs w:val="24"/>
        </w:rPr>
        <w:t xml:space="preserve"> </w:t>
      </w:r>
      <w:r w:rsidRPr="001D5C62">
        <w:rPr>
          <w:rFonts w:ascii="Times New Roman" w:eastAsia="Calibri" w:hAnsi="Times New Roman" w:cs="Times New Roman"/>
          <w:b/>
          <w:bCs/>
          <w:sz w:val="24"/>
          <w:szCs w:val="24"/>
        </w:rPr>
        <w:t>три години</w:t>
      </w:r>
      <w:r w:rsidRPr="001D5C62">
        <w:rPr>
          <w:rFonts w:ascii="Times New Roman" w:eastAsia="Calibri" w:hAnsi="Times New Roman" w:cs="Times New Roman"/>
          <w:sz w:val="24"/>
          <w:szCs w:val="24"/>
        </w:rPr>
        <w:t xml:space="preserve"> от датата на: </w:t>
      </w:r>
    </w:p>
    <w:p w14:paraId="12BD98F5"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а) влизането в сила на решението на възложителя, с което кандидатът е отстранен за наличие на обстоятелствата по чл.54, ал.1, т.5, буква „а“;</w:t>
      </w:r>
    </w:p>
    <w:p w14:paraId="0EA1A063"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б) влизането в сила на акт на компетентен орган, с който е установено наличието на обстоятелствата по чл. 54, ал.1, т.6, освен ако в акта е посочен друг срок;</w:t>
      </w:r>
    </w:p>
    <w:p w14:paraId="69929DF9"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в) влизане в сила на съдебното решение или на друг документ, с който се доказва наличието на обстоятелствата по чл.55, ал.1, т.4.</w:t>
      </w:r>
    </w:p>
    <w:p w14:paraId="38C35983" w14:textId="77777777" w:rsidR="008A3985" w:rsidRPr="001D5C62" w:rsidRDefault="008A3985" w:rsidP="003E7C3D">
      <w:pPr>
        <w:autoSpaceDE w:val="0"/>
        <w:autoSpaceDN w:val="0"/>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 xml:space="preserve">В случай на отстраняване по чл. 54 </w:t>
      </w:r>
      <w:r w:rsidR="00FB1923" w:rsidRPr="001D5C62">
        <w:rPr>
          <w:rFonts w:ascii="Times New Roman" w:eastAsia="Calibri" w:hAnsi="Times New Roman" w:cs="Times New Roman"/>
          <w:sz w:val="24"/>
          <w:szCs w:val="24"/>
        </w:rPr>
        <w:t xml:space="preserve">и чл.55 </w:t>
      </w:r>
      <w:r w:rsidRPr="001D5C62">
        <w:rPr>
          <w:rFonts w:ascii="Times New Roman" w:eastAsia="Calibri" w:hAnsi="Times New Roman" w:cs="Times New Roman"/>
          <w:sz w:val="24"/>
          <w:szCs w:val="24"/>
        </w:rPr>
        <w:t>от ЗОП възложителят трябва да осигури доказателства за наличие на основания за отстраняване.</w:t>
      </w:r>
    </w:p>
    <w:p w14:paraId="394DBA53" w14:textId="77777777" w:rsidR="008A3985" w:rsidRPr="001D5C62" w:rsidRDefault="008A3985" w:rsidP="003E7C3D">
      <w:pPr>
        <w:tabs>
          <w:tab w:val="left" w:pos="-142"/>
        </w:tabs>
        <w:autoSpaceDE w:val="0"/>
        <w:autoSpaceDN w:val="0"/>
        <w:adjustRightInd w:val="0"/>
        <w:spacing w:after="0" w:line="276" w:lineRule="auto"/>
        <w:jc w:val="both"/>
        <w:rPr>
          <w:rFonts w:ascii="Times New Roman" w:eastAsia="Times New Roman" w:hAnsi="Times New Roman" w:cs="Times New Roman"/>
          <w:b/>
          <w:sz w:val="24"/>
          <w:szCs w:val="24"/>
        </w:rPr>
      </w:pPr>
    </w:p>
    <w:p w14:paraId="75F1E3C8" w14:textId="77777777" w:rsidR="008A3985" w:rsidRPr="001D5C62" w:rsidRDefault="008A3985" w:rsidP="003E7C3D">
      <w:pPr>
        <w:numPr>
          <w:ilvl w:val="1"/>
          <w:numId w:val="3"/>
        </w:numPr>
        <w:spacing w:before="120" w:after="200" w:line="276" w:lineRule="auto"/>
        <w:ind w:left="6" w:firstLine="561"/>
        <w:contextualSpacing/>
        <w:jc w:val="both"/>
        <w:rPr>
          <w:rFonts w:ascii="Times New Roman" w:eastAsia="Times New Roman" w:hAnsi="Times New Roman" w:cs="Times New Roman"/>
          <w:b/>
          <w:bCs/>
          <w:color w:val="000000"/>
          <w:sz w:val="24"/>
          <w:szCs w:val="24"/>
        </w:rPr>
      </w:pPr>
      <w:r w:rsidRPr="001D5C62">
        <w:rPr>
          <w:rFonts w:ascii="Times New Roman" w:eastAsia="Calibri" w:hAnsi="Times New Roman" w:cs="Times New Roman"/>
          <w:b/>
          <w:sz w:val="24"/>
          <w:szCs w:val="24"/>
          <w:lang w:bidi="bg-BG"/>
        </w:rPr>
        <w:t xml:space="preserve"> Специфични национални основания </w:t>
      </w:r>
      <w:r w:rsidRPr="001D5C62">
        <w:rPr>
          <w:rFonts w:ascii="Times New Roman" w:eastAsia="Calibri" w:hAnsi="Times New Roman" w:cs="Times New Roman"/>
          <w:sz w:val="24"/>
          <w:szCs w:val="24"/>
          <w:lang w:bidi="bg-BG"/>
        </w:rPr>
        <w:t>за отстраняване</w:t>
      </w:r>
      <w:r w:rsidRPr="001D5C62">
        <w:rPr>
          <w:rFonts w:ascii="Times New Roman" w:eastAsia="Calibri" w:hAnsi="Times New Roman" w:cs="Times New Roman"/>
          <w:color w:val="0000FF"/>
          <w:sz w:val="24"/>
          <w:szCs w:val="24"/>
        </w:rPr>
        <w:t>,</w:t>
      </w:r>
      <w:r w:rsidRPr="001D5C62">
        <w:rPr>
          <w:rFonts w:ascii="Times New Roman" w:eastAsia="Calibri" w:hAnsi="Times New Roman" w:cs="Times New Roman"/>
          <w:sz w:val="24"/>
          <w:szCs w:val="24"/>
        </w:rPr>
        <w:t xml:space="preserve"> които не произтичат от чл. 57, § 1 от Директива 2014/24/ЕС, а са предвидени само в националното законодателство и имат характер на национални основания за изключване.</w:t>
      </w:r>
      <w:r w:rsidRPr="001D5C62">
        <w:rPr>
          <w:rFonts w:ascii="Times New Roman" w:eastAsia="Calibri" w:hAnsi="Times New Roman" w:cs="Times New Roman"/>
          <w:sz w:val="24"/>
          <w:szCs w:val="24"/>
          <w:u w:val="single"/>
        </w:rPr>
        <w:t xml:space="preserve"> </w:t>
      </w:r>
    </w:p>
    <w:p w14:paraId="5BBC637E" w14:textId="77777777" w:rsidR="008A3985" w:rsidRPr="001D5C62" w:rsidRDefault="008A3985" w:rsidP="003E7C3D">
      <w:pPr>
        <w:spacing w:after="0" w:line="276" w:lineRule="auto"/>
        <w:ind w:firstLine="640"/>
        <w:jc w:val="both"/>
        <w:rPr>
          <w:rFonts w:ascii="Times New Roman" w:eastAsia="Times New Roman" w:hAnsi="Times New Roman" w:cs="Times New Roman"/>
          <w:b/>
          <w:bCs/>
          <w:color w:val="000000"/>
          <w:sz w:val="24"/>
          <w:szCs w:val="24"/>
          <w:lang w:eastAsia="bg-BG"/>
        </w:rPr>
      </w:pPr>
      <w:r w:rsidRPr="001D5C62">
        <w:rPr>
          <w:rFonts w:ascii="Times New Roman" w:eastAsia="Times New Roman" w:hAnsi="Times New Roman" w:cs="Times New Roman"/>
          <w:b/>
          <w:bCs/>
          <w:color w:val="000000"/>
          <w:sz w:val="24"/>
          <w:szCs w:val="24"/>
          <w:lang w:eastAsia="bg-BG"/>
        </w:rPr>
        <w:t>На отстраняване подлежи всеки участник, за когото са налице следните  основания за изключване:</w:t>
      </w:r>
    </w:p>
    <w:p w14:paraId="6541D215" w14:textId="77777777" w:rsidR="008A3985" w:rsidRPr="001D5C62" w:rsidRDefault="008A3985" w:rsidP="003E7C3D">
      <w:pPr>
        <w:spacing w:after="0" w:line="276" w:lineRule="auto"/>
        <w:ind w:firstLine="640"/>
        <w:jc w:val="both"/>
        <w:rPr>
          <w:rFonts w:ascii="Times New Roman" w:eastAsia="Times New Roman" w:hAnsi="Times New Roman" w:cs="Times New Roman"/>
          <w:b/>
          <w:bCs/>
          <w:color w:val="000000"/>
          <w:sz w:val="24"/>
          <w:szCs w:val="24"/>
          <w:lang w:eastAsia="bg-BG"/>
        </w:rPr>
      </w:pPr>
    </w:p>
    <w:p w14:paraId="29254C64" w14:textId="77777777" w:rsidR="008A3985" w:rsidRPr="001D5C62" w:rsidRDefault="008A3985" w:rsidP="003E7C3D">
      <w:pPr>
        <w:shd w:val="clear" w:color="auto" w:fill="FFFFFF"/>
        <w:spacing w:before="120" w:after="0" w:line="276" w:lineRule="auto"/>
        <w:ind w:firstLine="640"/>
        <w:contextualSpacing/>
        <w:jc w:val="both"/>
        <w:outlineLvl w:val="0"/>
        <w:rPr>
          <w:rFonts w:ascii="Times New Roman" w:eastAsia="Calibri" w:hAnsi="Times New Roman" w:cs="Times New Roman"/>
          <w:i/>
          <w:sz w:val="24"/>
          <w:szCs w:val="24"/>
          <w:lang w:bidi="bg-BG"/>
        </w:rPr>
      </w:pPr>
      <w:r w:rsidRPr="001D5C62">
        <w:rPr>
          <w:rFonts w:ascii="Times New Roman" w:eastAsia="Times New Roman" w:hAnsi="Times New Roman" w:cs="Times New Roman"/>
          <w:b/>
          <w:sz w:val="24"/>
          <w:szCs w:val="24"/>
          <w:lang w:eastAsia="bg-BG"/>
        </w:rPr>
        <w:t>1.3.1.</w:t>
      </w:r>
      <w:r w:rsidRPr="001D5C62">
        <w:rPr>
          <w:rFonts w:ascii="Times New Roman" w:eastAsia="Times New Roman" w:hAnsi="Times New Roman" w:cs="Times New Roman"/>
          <w:sz w:val="24"/>
          <w:szCs w:val="24"/>
          <w:lang w:eastAsia="bg-BG"/>
        </w:rPr>
        <w:t xml:space="preserve">  Участник, за когото </w:t>
      </w:r>
      <w:r w:rsidRPr="001D5C62">
        <w:rPr>
          <w:rFonts w:ascii="Times New Roman" w:eastAsia="Calibri" w:hAnsi="Times New Roman" w:cs="Times New Roman"/>
          <w:b/>
          <w:sz w:val="24"/>
          <w:szCs w:val="24"/>
          <w:lang w:bidi="bg-BG"/>
        </w:rPr>
        <w:t>са налице обстоятелства съгласно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 освен ако не е налице изключението по чл. 4 от същия закон</w:t>
      </w:r>
      <w:r w:rsidRPr="001D5C62">
        <w:rPr>
          <w:rFonts w:ascii="Times New Roman" w:eastAsia="Calibri" w:hAnsi="Times New Roman" w:cs="Times New Roman"/>
          <w:i/>
          <w:sz w:val="24"/>
          <w:szCs w:val="24"/>
          <w:lang w:bidi="bg-BG"/>
        </w:rPr>
        <w:t>.</w:t>
      </w:r>
    </w:p>
    <w:p w14:paraId="16F06D3A" w14:textId="77777777" w:rsidR="008A3985" w:rsidRPr="001D5C62" w:rsidRDefault="008A3985" w:rsidP="003E7C3D">
      <w:pPr>
        <w:shd w:val="clear" w:color="auto" w:fill="FFFFFF"/>
        <w:spacing w:before="120" w:after="0" w:line="276" w:lineRule="auto"/>
        <w:ind w:firstLine="640"/>
        <w:contextualSpacing/>
        <w:jc w:val="both"/>
        <w:outlineLvl w:val="0"/>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Участниците трябва да декларират в ЕЕДОП дали дружеството – участник е регистрирано в юрисдикция с преференциален данъчен режим</w:t>
      </w:r>
      <w:r w:rsidRPr="001D5C62">
        <w:rPr>
          <w:rFonts w:ascii="Times New Roman" w:eastAsia="Times New Roman" w:hAnsi="Times New Roman" w:cs="Times New Roman"/>
          <w:bCs/>
          <w:iCs/>
          <w:sz w:val="24"/>
          <w:szCs w:val="24"/>
          <w:lang w:eastAsia="bg-BG"/>
        </w:rPr>
        <w:t xml:space="preserve">. В случай че, </w:t>
      </w:r>
      <w:r w:rsidRPr="001D5C62">
        <w:rPr>
          <w:rFonts w:ascii="Times New Roman" w:eastAsia="Times New Roman" w:hAnsi="Times New Roman" w:cs="Times New Roman"/>
          <w:sz w:val="24"/>
          <w:szCs w:val="24"/>
          <w:lang w:eastAsia="bg-BG"/>
        </w:rPr>
        <w:t>дружеството – участник е регистрирано в юрисдикция с преференциален данъчен режим,</w:t>
      </w:r>
      <w:r w:rsidRPr="001D5C62">
        <w:rPr>
          <w:rFonts w:ascii="Times New Roman" w:eastAsia="Times New Roman" w:hAnsi="Times New Roman" w:cs="Times New Roman"/>
          <w:bCs/>
          <w:iCs/>
          <w:sz w:val="24"/>
          <w:szCs w:val="24"/>
          <w:lang w:eastAsia="bg-BG"/>
        </w:rPr>
        <w:t xml:space="preserve"> но са приложими изключенията по чл. 4 от </w:t>
      </w:r>
      <w:r w:rsidRPr="001D5C62">
        <w:rPr>
          <w:rFonts w:ascii="Times New Roman" w:eastAsia="Times New Roman" w:hAnsi="Times New Roman" w:cs="Times New Roman"/>
          <w:sz w:val="24"/>
          <w:szCs w:val="24"/>
          <w:lang w:eastAsia="bg-BG"/>
        </w:rPr>
        <w:t xml:space="preserve">ЗИФОДРЮПДРКЛТДС, се посочва конкретното изключение. </w:t>
      </w:r>
    </w:p>
    <w:p w14:paraId="209AF5D5" w14:textId="77777777" w:rsidR="008A3985" w:rsidRPr="001D5C62" w:rsidRDefault="008A3985" w:rsidP="003E7C3D">
      <w:pPr>
        <w:shd w:val="clear" w:color="auto" w:fill="FFFFFF"/>
        <w:spacing w:after="0" w:line="276" w:lineRule="auto"/>
        <w:ind w:firstLine="640"/>
        <w:contextualSpacing/>
        <w:jc w:val="both"/>
        <w:outlineLvl w:val="0"/>
        <w:rPr>
          <w:rFonts w:ascii="Times New Roman" w:eastAsia="Times New Roman" w:hAnsi="Times New Roman" w:cs="Times New Roman"/>
          <w:i/>
          <w:color w:val="000000"/>
          <w:sz w:val="24"/>
          <w:szCs w:val="24"/>
        </w:rPr>
      </w:pPr>
      <w:r w:rsidRPr="001D5C62">
        <w:rPr>
          <w:rFonts w:ascii="Times New Roman" w:eastAsia="Times New Roman" w:hAnsi="Times New Roman" w:cs="Times New Roman"/>
          <w:i/>
          <w:color w:val="000000"/>
          <w:sz w:val="24"/>
          <w:szCs w:val="24"/>
        </w:rPr>
        <w:t>Забележка:</w:t>
      </w:r>
    </w:p>
    <w:p w14:paraId="73D5A2D9" w14:textId="77777777" w:rsidR="008A3985" w:rsidRPr="001D5C62" w:rsidRDefault="008A3985" w:rsidP="003E7C3D">
      <w:pPr>
        <w:shd w:val="clear" w:color="auto" w:fill="FFFFFF"/>
        <w:spacing w:after="0" w:line="276" w:lineRule="auto"/>
        <w:ind w:firstLine="640"/>
        <w:contextualSpacing/>
        <w:jc w:val="both"/>
        <w:outlineLvl w:val="0"/>
        <w:rPr>
          <w:rFonts w:ascii="Times New Roman" w:eastAsia="Times New Roman" w:hAnsi="Times New Roman" w:cs="Times New Roman"/>
          <w:i/>
          <w:color w:val="000000"/>
          <w:sz w:val="24"/>
          <w:szCs w:val="24"/>
          <w:shd w:val="clear" w:color="auto" w:fill="AEAF94"/>
        </w:rPr>
      </w:pPr>
      <w:r w:rsidRPr="001D5C62">
        <w:rPr>
          <w:rFonts w:ascii="Times New Roman" w:eastAsia="Times New Roman" w:hAnsi="Times New Roman" w:cs="Times New Roman"/>
          <w:i/>
          <w:color w:val="000000"/>
          <w:sz w:val="24"/>
          <w:szCs w:val="24"/>
        </w:rPr>
        <w:t>Съгласно чл.4 от</w:t>
      </w:r>
      <w:r w:rsidRPr="001D5C62">
        <w:rPr>
          <w:rFonts w:ascii="Times New Roman" w:eastAsia="Times New Roman" w:hAnsi="Times New Roman" w:cs="Times New Roman"/>
          <w:i/>
          <w:sz w:val="24"/>
          <w:szCs w:val="24"/>
        </w:rPr>
        <w:t xml:space="preserve"> ЗИФОДРЮПДРКЛТДС, член 3 и чл. 3а от същия закон не се прилагат, когато:</w:t>
      </w:r>
    </w:p>
    <w:p w14:paraId="65D5610E"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14:paraId="45F94A99"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 от ЗИФОДРЮПДРКЛТДС;</w:t>
      </w:r>
    </w:p>
    <w:p w14:paraId="07AFBABC"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lastRenderedPageBreak/>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14:paraId="7B9B6807"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13F2DB6B"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14:paraId="66D8498C"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14:paraId="128A6A1C"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ЗИФОДРЮПДРКЛТДС;</w:t>
      </w:r>
    </w:p>
    <w:p w14:paraId="63157D60" w14:textId="77777777" w:rsidR="008A3985" w:rsidRPr="001D5C62" w:rsidRDefault="008A3985" w:rsidP="003E7C3D">
      <w:pPr>
        <w:spacing w:after="0" w:line="276" w:lineRule="auto"/>
        <w:ind w:firstLine="709"/>
        <w:jc w:val="both"/>
        <w:rPr>
          <w:rFonts w:ascii="Times New Roman" w:eastAsia="Times New Roman" w:hAnsi="Times New Roman" w:cs="Times New Roman"/>
          <w:i/>
          <w:sz w:val="24"/>
          <w:szCs w:val="24"/>
        </w:rPr>
      </w:pPr>
      <w:r w:rsidRPr="001D5C62">
        <w:rPr>
          <w:rFonts w:ascii="Times New Roman" w:eastAsia="Times New Roman" w:hAnsi="Times New Roman" w:cs="Times New Roman"/>
          <w:i/>
          <w:sz w:val="24"/>
          <w:szCs w:val="24"/>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ЗИФОДРЮПДРКЛТДС</w:t>
      </w:r>
    </w:p>
    <w:p w14:paraId="4A77B779" w14:textId="77777777" w:rsidR="008A3985" w:rsidRPr="001D5C62" w:rsidRDefault="008A3985" w:rsidP="003E7C3D">
      <w:pPr>
        <w:spacing w:before="120" w:after="0" w:line="276" w:lineRule="auto"/>
        <w:ind w:firstLine="567"/>
        <w:jc w:val="both"/>
        <w:rPr>
          <w:rFonts w:ascii="Times New Roman" w:eastAsia="Times New Roman" w:hAnsi="Times New Roman" w:cs="Times New Roman"/>
          <w:bCs/>
          <w:sz w:val="24"/>
          <w:szCs w:val="24"/>
          <w:lang w:eastAsia="bg-BG" w:bidi="bg-BG"/>
        </w:rPr>
      </w:pPr>
      <w:r w:rsidRPr="001D5C62">
        <w:rPr>
          <w:rFonts w:ascii="Times New Roman" w:eastAsia="Times New Roman" w:hAnsi="Times New Roman" w:cs="Times New Roman"/>
          <w:b/>
          <w:bCs/>
          <w:sz w:val="24"/>
          <w:szCs w:val="24"/>
          <w:lang w:eastAsia="bg-BG" w:bidi="bg-BG"/>
        </w:rPr>
        <w:t xml:space="preserve">1.3.2. Участник, който е осъден с влязла в сила присъда, освен ако е реабилитиран, за престъпления, съгласно чл. 54, ал. 1, т. 1 от ЗОП, които  имат характер на национални /специфични/ основания за изключване </w:t>
      </w:r>
      <w:r w:rsidRPr="001D5C62">
        <w:rPr>
          <w:rFonts w:ascii="Times New Roman" w:eastAsia="Times New Roman" w:hAnsi="Times New Roman" w:cs="Times New Roman"/>
          <w:bCs/>
          <w:i/>
          <w:sz w:val="24"/>
          <w:szCs w:val="24"/>
          <w:lang w:eastAsia="bg-BG" w:bidi="bg-BG"/>
        </w:rPr>
        <w:t>/тези основания</w:t>
      </w:r>
      <w:r w:rsidRPr="001D5C62">
        <w:rPr>
          <w:rFonts w:ascii="Times New Roman" w:eastAsia="Times New Roman" w:hAnsi="Times New Roman" w:cs="Times New Roman"/>
          <w:bCs/>
          <w:i/>
          <w:iCs/>
          <w:sz w:val="24"/>
          <w:szCs w:val="24"/>
          <w:lang w:eastAsia="bg-BG" w:bidi="bg-BG"/>
        </w:rPr>
        <w:t xml:space="preserve"> за изключване </w:t>
      </w:r>
      <w:r w:rsidRPr="001D5C62">
        <w:rPr>
          <w:rFonts w:ascii="Times New Roman" w:eastAsia="Times New Roman" w:hAnsi="Times New Roman" w:cs="Times New Roman"/>
          <w:bCs/>
          <w:i/>
          <w:sz w:val="24"/>
          <w:szCs w:val="24"/>
          <w:lang w:eastAsia="bg-BG" w:bidi="bg-BG"/>
        </w:rPr>
        <w:t xml:space="preserve">не се съдържат в член 57, параграф 1 от Директива 2014/24/ЕС, а само в нашето национално законодателство. </w:t>
      </w:r>
      <w:r w:rsidRPr="001D5C62">
        <w:rPr>
          <w:rFonts w:ascii="Times New Roman" w:eastAsia="Times New Roman" w:hAnsi="Times New Roman" w:cs="Times New Roman"/>
          <w:b/>
          <w:bCs/>
          <w:sz w:val="24"/>
          <w:szCs w:val="24"/>
          <w:lang w:eastAsia="bg-BG" w:bidi="bg-BG"/>
        </w:rPr>
        <w:t>Това са осъждания за престъпления по:</w:t>
      </w:r>
      <w:r w:rsidRPr="001D5C62">
        <w:rPr>
          <w:rFonts w:ascii="Times New Roman" w:eastAsia="Times New Roman" w:hAnsi="Times New Roman" w:cs="Times New Roman"/>
          <w:bCs/>
          <w:i/>
          <w:sz w:val="24"/>
          <w:szCs w:val="24"/>
          <w:lang w:eastAsia="bg-BG" w:bidi="bg-BG"/>
        </w:rPr>
        <w:t xml:space="preserve"> </w:t>
      </w:r>
      <w:r w:rsidRPr="001D5C62">
        <w:rPr>
          <w:rFonts w:ascii="Times New Roman" w:eastAsia="Times New Roman" w:hAnsi="Times New Roman" w:cs="Times New Roman"/>
          <w:b/>
          <w:bCs/>
          <w:i/>
          <w:sz w:val="24"/>
          <w:szCs w:val="24"/>
          <w:lang w:eastAsia="bg-BG" w:bidi="bg-BG"/>
        </w:rPr>
        <w:t>чл. 194 — 208</w:t>
      </w:r>
      <w:r w:rsidRPr="001D5C62">
        <w:rPr>
          <w:rFonts w:ascii="Times New Roman" w:eastAsia="Times New Roman" w:hAnsi="Times New Roman" w:cs="Times New Roman"/>
          <w:bCs/>
          <w:i/>
          <w:sz w:val="24"/>
          <w:szCs w:val="24"/>
          <w:lang w:eastAsia="bg-BG" w:bidi="bg-BG"/>
        </w:rPr>
        <w:t xml:space="preserve"> /престъпления против собствеността/, </w:t>
      </w:r>
      <w:r w:rsidRPr="001D5C62">
        <w:rPr>
          <w:rFonts w:ascii="Times New Roman" w:eastAsia="Times New Roman" w:hAnsi="Times New Roman" w:cs="Times New Roman"/>
          <w:b/>
          <w:bCs/>
          <w:i/>
          <w:sz w:val="24"/>
          <w:szCs w:val="24"/>
          <w:lang w:eastAsia="bg-BG" w:bidi="bg-BG"/>
        </w:rPr>
        <w:t>чл. 21За -217</w:t>
      </w:r>
      <w:r w:rsidRPr="001D5C62">
        <w:rPr>
          <w:rFonts w:ascii="Times New Roman" w:eastAsia="Times New Roman" w:hAnsi="Times New Roman" w:cs="Times New Roman"/>
          <w:bCs/>
          <w:i/>
          <w:sz w:val="24"/>
          <w:szCs w:val="24"/>
          <w:lang w:eastAsia="bg-BG" w:bidi="bg-BG"/>
        </w:rPr>
        <w:t xml:space="preserve"> /изнудване, вещно укриветелство, злоупотреба на доверие/, </w:t>
      </w:r>
      <w:r w:rsidRPr="001D5C62">
        <w:rPr>
          <w:rFonts w:ascii="Times New Roman" w:eastAsia="Times New Roman" w:hAnsi="Times New Roman" w:cs="Times New Roman"/>
          <w:b/>
          <w:bCs/>
          <w:i/>
          <w:sz w:val="24"/>
          <w:szCs w:val="24"/>
          <w:lang w:eastAsia="bg-BG" w:bidi="bg-BG"/>
        </w:rPr>
        <w:t>чл. 219-252</w:t>
      </w:r>
      <w:r w:rsidRPr="001D5C62">
        <w:rPr>
          <w:rFonts w:ascii="Times New Roman" w:eastAsia="Times New Roman" w:hAnsi="Times New Roman" w:cs="Times New Roman"/>
          <w:bCs/>
          <w:i/>
          <w:sz w:val="24"/>
          <w:szCs w:val="24"/>
          <w:lang w:eastAsia="bg-BG" w:bidi="bg-BG"/>
        </w:rPr>
        <w:t xml:space="preserve"> /престъпления против стопанството/ и </w:t>
      </w:r>
      <w:r w:rsidRPr="001D5C62">
        <w:rPr>
          <w:rFonts w:ascii="Times New Roman" w:eastAsia="Times New Roman" w:hAnsi="Times New Roman" w:cs="Times New Roman"/>
          <w:b/>
          <w:bCs/>
          <w:i/>
          <w:sz w:val="24"/>
          <w:szCs w:val="24"/>
          <w:lang w:eastAsia="bg-BG" w:bidi="bg-BG"/>
        </w:rPr>
        <w:t>чл. 254а - 260 НК</w:t>
      </w:r>
      <w:r w:rsidRPr="001D5C62">
        <w:rPr>
          <w:rFonts w:ascii="Times New Roman" w:eastAsia="Times New Roman" w:hAnsi="Times New Roman" w:cs="Times New Roman"/>
          <w:bCs/>
          <w:i/>
          <w:sz w:val="24"/>
          <w:szCs w:val="24"/>
          <w:lang w:eastAsia="bg-BG" w:bidi="bg-BG"/>
        </w:rPr>
        <w:t xml:space="preserve"> /престъпления против данъчната, финансовата и осигурителна система/. </w:t>
      </w:r>
      <w:r w:rsidRPr="001D5C62">
        <w:rPr>
          <w:rFonts w:ascii="Times New Roman" w:eastAsia="Times New Roman" w:hAnsi="Times New Roman" w:cs="Times New Roman"/>
          <w:bCs/>
          <w:sz w:val="24"/>
          <w:szCs w:val="24"/>
          <w:lang w:eastAsia="bg-BG" w:bidi="bg-BG"/>
        </w:rPr>
        <w:t xml:space="preserve">Посочва се </w:t>
      </w:r>
      <w:r w:rsidRPr="001D5C62">
        <w:rPr>
          <w:rFonts w:ascii="Times New Roman" w:eastAsia="Times New Roman" w:hAnsi="Times New Roman" w:cs="Times New Roman"/>
          <w:bCs/>
          <w:sz w:val="24"/>
          <w:szCs w:val="24"/>
          <w:lang w:eastAsia="bg-BG" w:bidi="bg-BG"/>
        </w:rPr>
        <w:lastRenderedPageBreak/>
        <w:t xml:space="preserve">информация и за престъпления, аналогични на описаните, когато лицата са осъдени в друга държава членка или трета страна. </w:t>
      </w:r>
    </w:p>
    <w:p w14:paraId="6DC67080" w14:textId="77777777" w:rsidR="008A3985" w:rsidRPr="001D5C62" w:rsidRDefault="008A3985" w:rsidP="003E7C3D">
      <w:pPr>
        <w:spacing w:before="240" w:after="0" w:line="276" w:lineRule="auto"/>
        <w:ind w:firstLine="567"/>
        <w:jc w:val="both"/>
        <w:rPr>
          <w:rFonts w:ascii="Times New Roman" w:eastAsia="Times New Roman" w:hAnsi="Times New Roman" w:cs="Times New Roman"/>
          <w:bCs/>
          <w:sz w:val="24"/>
          <w:szCs w:val="24"/>
          <w:lang w:eastAsia="bg-BG" w:bidi="bg-BG"/>
        </w:rPr>
      </w:pPr>
      <w:r w:rsidRPr="001D5C62">
        <w:rPr>
          <w:rFonts w:ascii="Times New Roman" w:eastAsia="Times New Roman" w:hAnsi="Times New Roman" w:cs="Times New Roman"/>
          <w:b/>
          <w:bCs/>
          <w:sz w:val="24"/>
          <w:szCs w:val="24"/>
          <w:lang w:eastAsia="bg-BG" w:bidi="bg-BG"/>
        </w:rPr>
        <w:t>1.3.3.   Наличие на свързаност</w:t>
      </w:r>
      <w:r w:rsidRPr="001D5C62">
        <w:rPr>
          <w:rFonts w:ascii="Times New Roman" w:eastAsia="Times New Roman" w:hAnsi="Times New Roman" w:cs="Times New Roman"/>
          <w:bCs/>
          <w:sz w:val="24"/>
          <w:szCs w:val="24"/>
          <w:lang w:eastAsia="bg-BG" w:bidi="bg-BG"/>
        </w:rPr>
        <w:t xml:space="preserve"> по смисъла на пар. 2, т. 45 от ДР на ЗОП между кандидати/ участници в конкретна процедура.</w:t>
      </w:r>
    </w:p>
    <w:p w14:paraId="70D6CCA4" w14:textId="77777777" w:rsidR="008A3985" w:rsidRPr="001D5C62" w:rsidRDefault="008A3985" w:rsidP="003E7C3D">
      <w:pPr>
        <w:spacing w:before="120" w:after="0" w:line="276" w:lineRule="auto"/>
        <w:ind w:firstLine="567"/>
        <w:jc w:val="both"/>
        <w:rPr>
          <w:rFonts w:ascii="Times New Roman" w:eastAsia="Arial Unicode MS" w:hAnsi="Times New Roman" w:cs="Times New Roman"/>
          <w:sz w:val="24"/>
          <w:szCs w:val="24"/>
          <w:lang w:eastAsia="bg-BG"/>
        </w:rPr>
      </w:pPr>
      <w:r w:rsidRPr="001D5C62">
        <w:rPr>
          <w:rFonts w:ascii="Times New Roman" w:eastAsia="Arial Unicode MS" w:hAnsi="Times New Roman" w:cs="Times New Roman"/>
          <w:sz w:val="24"/>
          <w:szCs w:val="24"/>
          <w:lang w:eastAsia="bg-BG"/>
        </w:rPr>
        <w:t xml:space="preserve">Свързани лица, </w:t>
      </w:r>
      <w:r w:rsidRPr="001D5C62">
        <w:rPr>
          <w:rFonts w:ascii="Times New Roman" w:eastAsia="Times New Roman" w:hAnsi="Times New Roman" w:cs="Times New Roman"/>
          <w:bCs/>
          <w:color w:val="000000"/>
          <w:sz w:val="24"/>
          <w:szCs w:val="24"/>
          <w:lang w:eastAsia="bg-BG"/>
        </w:rPr>
        <w:t>съгласно §2, т. 45 от ДР на ЗОП,</w:t>
      </w:r>
      <w:r w:rsidRPr="001D5C62">
        <w:rPr>
          <w:rFonts w:ascii="Times New Roman" w:eastAsia="Arial Unicode MS" w:hAnsi="Times New Roman" w:cs="Times New Roman"/>
          <w:sz w:val="24"/>
          <w:szCs w:val="24"/>
          <w:lang w:eastAsia="bg-BG"/>
        </w:rPr>
        <w:t xml:space="preserve"> </w:t>
      </w:r>
      <w:r w:rsidRPr="001D5C62">
        <w:rPr>
          <w:rFonts w:ascii="Times New Roman" w:eastAsia="Times New Roman" w:hAnsi="Times New Roman" w:cs="Times New Roman"/>
          <w:bCs/>
          <w:color w:val="000000"/>
          <w:sz w:val="24"/>
          <w:szCs w:val="24"/>
          <w:lang w:eastAsia="bg-BG"/>
        </w:rPr>
        <w:t xml:space="preserve">във връзка с §1, т. 13 и 14 от ДР на Закона за публичното предлагане на ценни книжа, </w:t>
      </w:r>
      <w:r w:rsidRPr="001D5C62">
        <w:rPr>
          <w:rFonts w:ascii="Times New Roman" w:eastAsia="Arial Unicode MS" w:hAnsi="Times New Roman" w:cs="Times New Roman"/>
          <w:sz w:val="24"/>
          <w:szCs w:val="24"/>
          <w:lang w:eastAsia="bg-BG"/>
        </w:rPr>
        <w:t xml:space="preserve">не могат да бъдат самостоятелни участници в настоящата обществена поръчка. </w:t>
      </w:r>
    </w:p>
    <w:p w14:paraId="7B75B060" w14:textId="77777777" w:rsidR="008A3985" w:rsidRPr="001D5C62" w:rsidRDefault="008A3985" w:rsidP="003E7C3D">
      <w:pPr>
        <w:spacing w:before="120" w:after="120" w:line="276" w:lineRule="auto"/>
        <w:ind w:firstLine="641"/>
        <w:jc w:val="both"/>
        <w:rPr>
          <w:rFonts w:ascii="Times New Roman" w:eastAsia="Times New Roman" w:hAnsi="Times New Roman" w:cs="Times New Roman"/>
          <w:b/>
          <w:bCs/>
          <w:i/>
          <w:color w:val="000000"/>
          <w:sz w:val="24"/>
          <w:szCs w:val="24"/>
          <w:lang w:eastAsia="bg-BG"/>
        </w:rPr>
      </w:pPr>
      <w:r w:rsidRPr="001D5C62">
        <w:rPr>
          <w:rFonts w:ascii="Times New Roman" w:eastAsia="Times New Roman" w:hAnsi="Times New Roman" w:cs="Times New Roman"/>
          <w:b/>
          <w:bCs/>
          <w:i/>
          <w:color w:val="000000"/>
          <w:sz w:val="24"/>
          <w:szCs w:val="24"/>
          <w:lang w:eastAsia="bg-BG"/>
        </w:rPr>
        <w:t>Забележка:</w:t>
      </w:r>
    </w:p>
    <w:p w14:paraId="6CFC5C5E" w14:textId="77777777" w:rsidR="008A3985" w:rsidRPr="001D5C62" w:rsidRDefault="008A3985" w:rsidP="003E7C3D">
      <w:pPr>
        <w:spacing w:before="120" w:after="120" w:line="276" w:lineRule="auto"/>
        <w:ind w:firstLine="641"/>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 xml:space="preserve">Съгласно §1, т. 13 от ДР на Закона за публичното предлагане на ценни книжа „свързани лица” са:  </w:t>
      </w:r>
    </w:p>
    <w:p w14:paraId="287067FA"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а) лицата, едното от които контролира другото лице или негово дъщерно дружество;</w:t>
      </w:r>
    </w:p>
    <w:p w14:paraId="7B51B5F6"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б) лицата, чиято дейност се контролира от трето лице;</w:t>
      </w:r>
    </w:p>
    <w:p w14:paraId="08BE9DE6"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в) лицата, които съвместно контролират трето лице;</w:t>
      </w:r>
    </w:p>
    <w:p w14:paraId="13BC3A07"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70ADE3C"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Съответно, съгласно § 1, т. 14 от ДР на Закона за публичното предлагане на ценни книжа „контрол” е налице, когато едно лице:</w:t>
      </w:r>
    </w:p>
    <w:p w14:paraId="36FC6669"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0BF18FFB"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D2D4EC0" w14:textId="77777777" w:rsidR="008A3985" w:rsidRPr="001D5C62" w:rsidRDefault="008A3985" w:rsidP="003E7C3D">
      <w:pPr>
        <w:spacing w:before="120" w:after="0" w:line="276" w:lineRule="auto"/>
        <w:ind w:firstLine="708"/>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в) може по друг начин да упражнява решаващо влияние върху вземането на решения във връзка с дейността на юридическо лице.</w:t>
      </w:r>
    </w:p>
    <w:p w14:paraId="5E32E8ED" w14:textId="77777777" w:rsidR="008A3985" w:rsidRPr="001D5C62" w:rsidRDefault="008A3985" w:rsidP="003E7C3D">
      <w:pPr>
        <w:shd w:val="clear" w:color="auto" w:fill="FEFEFE"/>
        <w:spacing w:after="0" w:line="276" w:lineRule="auto"/>
        <w:jc w:val="both"/>
        <w:rPr>
          <w:rFonts w:ascii="Times New Roman" w:eastAsia="Times New Roman" w:hAnsi="Times New Roman" w:cs="Times New Roman"/>
          <w:i/>
          <w:color w:val="000000"/>
          <w:sz w:val="24"/>
          <w:szCs w:val="24"/>
          <w:lang w:eastAsia="bg-BG"/>
        </w:rPr>
      </w:pPr>
    </w:p>
    <w:p w14:paraId="621EA962" w14:textId="77777777" w:rsidR="008A3985" w:rsidRPr="001D5C62" w:rsidRDefault="008A3985" w:rsidP="003E7C3D">
      <w:pPr>
        <w:shd w:val="clear" w:color="auto" w:fill="FEFEFE"/>
        <w:spacing w:before="120" w:after="0" w:line="276" w:lineRule="auto"/>
        <w:ind w:firstLine="659"/>
        <w:jc w:val="both"/>
        <w:rPr>
          <w:rFonts w:ascii="Times New Roman" w:eastAsia="Times New Roman" w:hAnsi="Times New Roman" w:cs="Times New Roman"/>
          <w:b/>
          <w:color w:val="000000"/>
          <w:sz w:val="24"/>
          <w:szCs w:val="24"/>
          <w:lang w:eastAsia="bg-BG"/>
        </w:rPr>
      </w:pPr>
      <w:r w:rsidRPr="001D5C62">
        <w:rPr>
          <w:rFonts w:ascii="Times New Roman" w:eastAsia="Times New Roman" w:hAnsi="Times New Roman" w:cs="Times New Roman"/>
          <w:b/>
          <w:color w:val="000000"/>
          <w:sz w:val="24"/>
          <w:szCs w:val="24"/>
          <w:lang w:eastAsia="bg-BG"/>
        </w:rPr>
        <w:t>1.3.4. Извършени нарушения по чл. 61, ал. 1, чл. 62, ал. 1 или 3, чл. 63, ал. 1 или 2, чл. 228, ал. 3 от Кодекса на труда;</w:t>
      </w:r>
    </w:p>
    <w:p w14:paraId="4D54F3E9" w14:textId="77777777" w:rsidR="008A3985" w:rsidRPr="001D5C62" w:rsidRDefault="008A3985" w:rsidP="003E7C3D">
      <w:pPr>
        <w:shd w:val="clear" w:color="auto" w:fill="FEFEFE"/>
        <w:spacing w:before="120" w:after="0" w:line="276" w:lineRule="auto"/>
        <w:ind w:left="660"/>
        <w:jc w:val="both"/>
        <w:rPr>
          <w:rFonts w:ascii="Times New Roman" w:eastAsia="Times New Roman" w:hAnsi="Times New Roman" w:cs="Times New Roman"/>
          <w:b/>
          <w:color w:val="000000"/>
          <w:sz w:val="24"/>
          <w:szCs w:val="24"/>
          <w:lang w:eastAsia="bg-BG"/>
        </w:rPr>
      </w:pPr>
      <w:r w:rsidRPr="001D5C62">
        <w:rPr>
          <w:rFonts w:ascii="Times New Roman" w:eastAsia="Times New Roman" w:hAnsi="Times New Roman" w:cs="Times New Roman"/>
          <w:b/>
          <w:i/>
          <w:color w:val="000000"/>
          <w:sz w:val="24"/>
          <w:szCs w:val="24"/>
          <w:lang w:eastAsia="bg-BG"/>
        </w:rPr>
        <w:t>Забележка</w:t>
      </w:r>
      <w:r w:rsidRPr="001D5C62">
        <w:rPr>
          <w:rFonts w:ascii="Times New Roman" w:eastAsia="Times New Roman" w:hAnsi="Times New Roman" w:cs="Times New Roman"/>
          <w:b/>
          <w:color w:val="000000"/>
          <w:sz w:val="24"/>
          <w:szCs w:val="24"/>
          <w:lang w:eastAsia="bg-BG"/>
        </w:rPr>
        <w:t>:</w:t>
      </w:r>
    </w:p>
    <w:p w14:paraId="4F1E0D48" w14:textId="77777777" w:rsidR="008A3985" w:rsidRPr="001D5C62" w:rsidRDefault="008A3985" w:rsidP="003E7C3D">
      <w:pPr>
        <w:shd w:val="clear" w:color="auto" w:fill="FEFEFE"/>
        <w:spacing w:before="120" w:after="0" w:line="276" w:lineRule="auto"/>
        <w:ind w:left="660"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Чл. 61. (1) (Доп. - ДВ, бр. 120 от 2002 г.) Трудовият договор се сключва между работника или служителя и работодателя преди постъпването на работа.</w:t>
      </w:r>
    </w:p>
    <w:p w14:paraId="4EF0629D" w14:textId="77777777" w:rsidR="008A3985" w:rsidRPr="001D5C62" w:rsidRDefault="008A3985" w:rsidP="003E7C3D">
      <w:pPr>
        <w:shd w:val="clear" w:color="auto" w:fill="FEFEFE"/>
        <w:spacing w:before="120" w:after="0" w:line="276" w:lineRule="auto"/>
        <w:ind w:left="660"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Чл. 62. (1) (Изм. - ДВ, бр. 2 от 1996 г.) Трудовият договор се сключва в писмена форма.</w:t>
      </w:r>
    </w:p>
    <w:p w14:paraId="77040A9B" w14:textId="77777777" w:rsidR="008A3985" w:rsidRPr="001D5C62" w:rsidRDefault="008A3985" w:rsidP="003E7C3D">
      <w:pPr>
        <w:shd w:val="clear" w:color="auto" w:fill="FEFEFE"/>
        <w:spacing w:before="120" w:after="0" w:line="276" w:lineRule="auto"/>
        <w:ind w:left="660"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xml:space="preserve">Чл. 63.  (1) (Нова - ДВ, бр. 120 от 2002 г., изм., бр. 105 от 2005 г., в сила от 01.01.2006 г.) Работодателят е длъжен да предостави на работника или служителя преди постъпването му на работа екземпляр от сключения трудов договор, подписан от </w:t>
      </w:r>
      <w:r w:rsidRPr="001D5C62">
        <w:rPr>
          <w:rFonts w:ascii="Times New Roman" w:eastAsia="Times New Roman" w:hAnsi="Times New Roman" w:cs="Times New Roman"/>
          <w:i/>
          <w:color w:val="000000"/>
          <w:sz w:val="24"/>
          <w:szCs w:val="24"/>
          <w:lang w:eastAsia="bg-BG"/>
        </w:rPr>
        <w:lastRenderedPageBreak/>
        <w:t>двете страни, и копие от уведомлението по чл. 62, ал. 3 , заверено от териториалната дирекция на Националната агенция за приходите.</w:t>
      </w:r>
    </w:p>
    <w:p w14:paraId="7117D9E3" w14:textId="77777777" w:rsidR="008A3985" w:rsidRPr="001D5C62" w:rsidRDefault="008A3985" w:rsidP="003E7C3D">
      <w:pPr>
        <w:shd w:val="clear" w:color="auto" w:fill="FEFEFE"/>
        <w:spacing w:before="120" w:after="0" w:line="276" w:lineRule="auto"/>
        <w:ind w:left="660"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Чл. 63.  (2) (Нова - ДВ, бр. 120 от 2002 г.) Работодателят няма право да допуска до работа работника или служителя, преди да му предостави документите по ал. 1.</w:t>
      </w:r>
    </w:p>
    <w:p w14:paraId="3B0EC3CA" w14:textId="77777777" w:rsidR="008A3985" w:rsidRPr="001D5C62" w:rsidRDefault="008A3985" w:rsidP="003E7C3D">
      <w:pPr>
        <w:shd w:val="clear" w:color="auto" w:fill="FEFEFE"/>
        <w:spacing w:before="120" w:after="0" w:line="276" w:lineRule="auto"/>
        <w:ind w:left="660"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Чл. 228. (3) (Нова - ДВ, бр. 102 от 2017 г., в сила от 22.12.2017 г.) Обезщетенията по този раздел*, дължими при прекратяване на трудовото правоотношение, се изплащат не по-късно от последния ден на месеца, следващ месеца, през който правоотношението е прекратено, освен ако в колективния трудов договор е договорен друг срок. След изтичане на този срок работодателят дължи обезщетението заедно със законната лихва.</w:t>
      </w:r>
    </w:p>
    <w:p w14:paraId="4079ECA2" w14:textId="77777777" w:rsidR="008A3985" w:rsidRPr="001D5C62" w:rsidRDefault="008A3985" w:rsidP="003E7C3D">
      <w:pPr>
        <w:shd w:val="clear" w:color="auto" w:fill="FEFEFE"/>
        <w:spacing w:before="120" w:after="0" w:line="276" w:lineRule="auto"/>
        <w:ind w:left="660" w:hanging="518"/>
        <w:jc w:val="both"/>
        <w:rPr>
          <w:rFonts w:ascii="Arial" w:eastAsia="Times New Roman" w:hAnsi="Arial" w:cs="Times New Roman"/>
          <w:sz w:val="24"/>
          <w:szCs w:val="24"/>
          <w:lang w:eastAsia="bg-BG"/>
        </w:rPr>
      </w:pPr>
      <w:r w:rsidRPr="001D5C62">
        <w:rPr>
          <w:rFonts w:ascii="Times New Roman" w:eastAsia="Times New Roman" w:hAnsi="Times New Roman" w:cs="Times New Roman"/>
          <w:i/>
          <w:color w:val="000000"/>
          <w:sz w:val="24"/>
          <w:szCs w:val="24"/>
          <w:lang w:eastAsia="bg-BG"/>
        </w:rPr>
        <w:t>*</w:t>
      </w:r>
      <w:r w:rsidRPr="001D5C62">
        <w:rPr>
          <w:rFonts w:ascii="Arial" w:eastAsia="Times New Roman" w:hAnsi="Arial" w:cs="Times New Roman"/>
          <w:sz w:val="24"/>
          <w:szCs w:val="24"/>
          <w:lang w:eastAsia="bg-BG"/>
        </w:rPr>
        <w:t xml:space="preserve"> </w:t>
      </w:r>
      <w:r w:rsidRPr="001D5C62">
        <w:rPr>
          <w:rFonts w:ascii="Times New Roman" w:eastAsia="Times New Roman" w:hAnsi="Times New Roman" w:cs="Times New Roman"/>
          <w:i/>
          <w:color w:val="000000"/>
          <w:sz w:val="24"/>
          <w:szCs w:val="24"/>
          <w:lang w:eastAsia="bg-BG"/>
        </w:rPr>
        <w:t>Раздел III „Други видове обезщетения“</w:t>
      </w:r>
      <w:r w:rsidRPr="001D5C62">
        <w:rPr>
          <w:rFonts w:ascii="Arial" w:eastAsia="Times New Roman" w:hAnsi="Arial" w:cs="Times New Roman"/>
          <w:sz w:val="24"/>
          <w:szCs w:val="24"/>
          <w:lang w:eastAsia="bg-BG"/>
        </w:rPr>
        <w:t xml:space="preserve"> </w:t>
      </w:r>
      <w:r w:rsidRPr="001D5C62">
        <w:rPr>
          <w:rFonts w:ascii="Times New Roman" w:eastAsia="Times New Roman" w:hAnsi="Times New Roman" w:cs="Times New Roman"/>
          <w:i/>
          <w:sz w:val="24"/>
          <w:szCs w:val="24"/>
          <w:lang w:eastAsia="bg-BG"/>
        </w:rPr>
        <w:t xml:space="preserve">от </w:t>
      </w:r>
      <w:r w:rsidRPr="001D5C62">
        <w:rPr>
          <w:rFonts w:ascii="Times New Roman" w:eastAsia="Times New Roman" w:hAnsi="Times New Roman" w:cs="Times New Roman"/>
          <w:i/>
          <w:color w:val="000000"/>
          <w:sz w:val="24"/>
          <w:szCs w:val="24"/>
          <w:lang w:eastAsia="bg-BG"/>
        </w:rPr>
        <w:t xml:space="preserve">Глава десета, Кодекса на труда, а именно: </w:t>
      </w:r>
    </w:p>
    <w:p w14:paraId="2077CAEF"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недопускане на работа;</w:t>
      </w:r>
    </w:p>
    <w:p w14:paraId="2EB102A0"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временно отстраняване от работа;</w:t>
      </w:r>
    </w:p>
    <w:p w14:paraId="57BE78C2"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командировка;</w:t>
      </w:r>
    </w:p>
    <w:p w14:paraId="412B9300"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преместване;</w:t>
      </w:r>
    </w:p>
    <w:p w14:paraId="3FB34FC0"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трудоустрояване;</w:t>
      </w:r>
    </w:p>
    <w:p w14:paraId="5D07500A"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бедствие;</w:t>
      </w:r>
    </w:p>
    <w:p w14:paraId="7C9680EC"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Обезщетения при правомерен отказ на работника или служителя да изпълнява работата;</w:t>
      </w:r>
    </w:p>
    <w:p w14:paraId="34DCD027"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за неспазено предизвестие;</w:t>
      </w:r>
    </w:p>
    <w:p w14:paraId="162A29BC"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прекратяване на трудовото правоотношение без предизвестие;</w:t>
      </w:r>
    </w:p>
    <w:p w14:paraId="6A8FC24C"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при уволнение на други основания;</w:t>
      </w:r>
    </w:p>
    <w:p w14:paraId="281DD5DF"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Обезщетение за неизползуван платен годишен отпуск;</w:t>
      </w:r>
    </w:p>
    <w:p w14:paraId="1BA293F2"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Обезщетения при незаконно уволнение и при недопускане на работа на възстановен работник или служител;</w:t>
      </w:r>
    </w:p>
    <w:p w14:paraId="47126CC7"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Отговорност на работодателя за други вреди, причинени на работника или служителя;</w:t>
      </w:r>
    </w:p>
    <w:p w14:paraId="28E3DB2C" w14:textId="77777777" w:rsidR="008A3985" w:rsidRPr="001D5C62" w:rsidRDefault="008A3985" w:rsidP="003E7C3D">
      <w:pPr>
        <w:shd w:val="clear" w:color="auto" w:fill="FEFEFE"/>
        <w:spacing w:after="0" w:line="276" w:lineRule="auto"/>
        <w:ind w:left="658" w:hanging="518"/>
        <w:jc w:val="both"/>
        <w:rPr>
          <w:rFonts w:ascii="Times New Roman" w:eastAsia="Times New Roman" w:hAnsi="Times New Roman" w:cs="Times New Roman"/>
          <w:i/>
          <w:color w:val="000000"/>
          <w:sz w:val="24"/>
          <w:szCs w:val="24"/>
          <w:lang w:eastAsia="bg-BG"/>
        </w:rPr>
      </w:pPr>
      <w:r w:rsidRPr="001D5C62">
        <w:rPr>
          <w:rFonts w:ascii="Times New Roman" w:eastAsia="Times New Roman" w:hAnsi="Times New Roman" w:cs="Times New Roman"/>
          <w:i/>
          <w:color w:val="000000"/>
          <w:sz w:val="24"/>
          <w:szCs w:val="24"/>
          <w:lang w:eastAsia="bg-BG"/>
        </w:rPr>
        <w:t>- Регресна отговорност</w:t>
      </w:r>
    </w:p>
    <w:p w14:paraId="485BE866" w14:textId="77777777" w:rsidR="008A3985" w:rsidRPr="001D5C62" w:rsidRDefault="008A3985" w:rsidP="003E7C3D">
      <w:pPr>
        <w:shd w:val="clear" w:color="auto" w:fill="FEFEFE"/>
        <w:spacing w:before="120" w:after="0" w:line="276" w:lineRule="auto"/>
        <w:ind w:firstLine="660"/>
        <w:jc w:val="both"/>
        <w:rPr>
          <w:rFonts w:ascii="Times New Roman" w:eastAsia="Times New Roman" w:hAnsi="Times New Roman" w:cs="Times New Roman"/>
          <w:b/>
          <w:color w:val="000000"/>
          <w:sz w:val="24"/>
          <w:szCs w:val="24"/>
          <w:lang w:eastAsia="bg-BG"/>
        </w:rPr>
      </w:pPr>
      <w:r w:rsidRPr="001D5C62">
        <w:rPr>
          <w:rFonts w:ascii="Times New Roman" w:eastAsia="Times New Roman" w:hAnsi="Times New Roman" w:cs="Times New Roman"/>
          <w:b/>
          <w:sz w:val="24"/>
          <w:szCs w:val="24"/>
          <w:lang w:eastAsia="bg-BG"/>
        </w:rPr>
        <w:t>1.3.5.  При наличие на обстоятелства по чл. 69 от Закона за противодействие на корупцията и за отнемане на незаконно придобитото имущество.</w:t>
      </w:r>
    </w:p>
    <w:p w14:paraId="08EF5A7D" w14:textId="77777777" w:rsidR="008A3985" w:rsidRPr="001D5C62" w:rsidRDefault="008A3985" w:rsidP="003E7C3D">
      <w:pPr>
        <w:autoSpaceDE w:val="0"/>
        <w:autoSpaceDN w:val="0"/>
        <w:adjustRightInd w:val="0"/>
        <w:spacing w:before="120" w:after="0" w:line="276" w:lineRule="auto"/>
        <w:ind w:firstLine="567"/>
        <w:contextualSpacing/>
        <w:jc w:val="both"/>
        <w:rPr>
          <w:rFonts w:ascii="Times New Roman" w:eastAsia="Times New Roman" w:hAnsi="Times New Roman" w:cs="Times New Roman"/>
          <w:b/>
          <w:i/>
          <w:sz w:val="24"/>
          <w:szCs w:val="24"/>
          <w:lang w:eastAsia="bg-BG"/>
        </w:rPr>
      </w:pPr>
      <w:r w:rsidRPr="001D5C62">
        <w:rPr>
          <w:rFonts w:ascii="Times New Roman" w:eastAsia="Times New Roman" w:hAnsi="Times New Roman" w:cs="Times New Roman"/>
          <w:b/>
          <w:i/>
          <w:sz w:val="24"/>
          <w:szCs w:val="24"/>
          <w:lang w:eastAsia="bg-BG"/>
        </w:rPr>
        <w:t>Забележка:</w:t>
      </w:r>
    </w:p>
    <w:p w14:paraId="616F212F" w14:textId="77777777" w:rsidR="008A3985" w:rsidRPr="001D5C62" w:rsidRDefault="008A3985" w:rsidP="003E7C3D">
      <w:pPr>
        <w:autoSpaceDE w:val="0"/>
        <w:autoSpaceDN w:val="0"/>
        <w:adjustRightInd w:val="0"/>
        <w:spacing w:before="120" w:after="0" w:line="276" w:lineRule="auto"/>
        <w:ind w:firstLine="567"/>
        <w:contextualSpacing/>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Чл. 69 от Закона за противодействие на корупцията и за отнемане на незаконно придобитото имущество:</w:t>
      </w:r>
    </w:p>
    <w:p w14:paraId="7F58F59E" w14:textId="77777777" w:rsidR="008A3985" w:rsidRPr="001D5C62" w:rsidRDefault="008A3985" w:rsidP="003E7C3D">
      <w:pPr>
        <w:autoSpaceDE w:val="0"/>
        <w:autoSpaceDN w:val="0"/>
        <w:adjustRightInd w:val="0"/>
        <w:spacing w:before="120" w:after="0" w:line="276" w:lineRule="auto"/>
        <w:ind w:firstLine="567"/>
        <w:contextualSpacing/>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Чл. 69.  (1)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2D39DAC" w14:textId="77777777" w:rsidR="008A3985" w:rsidRPr="001D5C62" w:rsidRDefault="008A3985" w:rsidP="003E7C3D">
      <w:pPr>
        <w:autoSpaceDE w:val="0"/>
        <w:autoSpaceDN w:val="0"/>
        <w:adjustRightInd w:val="0"/>
        <w:spacing w:before="120" w:after="0" w:line="276" w:lineRule="auto"/>
        <w:ind w:firstLine="567"/>
        <w:contextualSpacing/>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 xml:space="preserve"> (2)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w:t>
      </w:r>
      <w:r w:rsidRPr="001D5C62">
        <w:rPr>
          <w:rFonts w:ascii="Times New Roman" w:eastAsia="Times New Roman" w:hAnsi="Times New Roman" w:cs="Times New Roman"/>
          <w:i/>
          <w:sz w:val="24"/>
          <w:szCs w:val="24"/>
          <w:lang w:eastAsia="bg-BG"/>
        </w:rPr>
        <w:lastRenderedPageBreak/>
        <w:t>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B5478EB" w14:textId="77777777" w:rsidR="008A3985" w:rsidRPr="001D5C62" w:rsidRDefault="008A3985" w:rsidP="003E7C3D">
      <w:pPr>
        <w:autoSpaceDE w:val="0"/>
        <w:autoSpaceDN w:val="0"/>
        <w:adjustRightInd w:val="0"/>
        <w:spacing w:before="120" w:after="0" w:line="276" w:lineRule="auto"/>
        <w:ind w:firstLine="567"/>
        <w:contextualSpacing/>
        <w:jc w:val="both"/>
        <w:rPr>
          <w:rFonts w:ascii="Times New Roman" w:eastAsia="Times New Roman" w:hAnsi="Times New Roman" w:cs="Times New Roman"/>
          <w:b/>
          <w:sz w:val="24"/>
          <w:szCs w:val="24"/>
          <w:highlight w:val="yellow"/>
          <w:lang w:eastAsia="bg-BG"/>
        </w:rPr>
      </w:pPr>
    </w:p>
    <w:p w14:paraId="52AFBA5E" w14:textId="77777777" w:rsidR="008A3985" w:rsidRPr="001D5C62" w:rsidRDefault="008A3985" w:rsidP="003E7C3D">
      <w:pPr>
        <w:autoSpaceDE w:val="0"/>
        <w:autoSpaceDN w:val="0"/>
        <w:adjustRightInd w:val="0"/>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1.3.6.  Извършени нарушения по чл. 13, ал. 1 от Закона за трудовата миграция и трудовата мобилност.</w:t>
      </w:r>
    </w:p>
    <w:p w14:paraId="3A8D90AD" w14:textId="77777777" w:rsidR="008A3985" w:rsidRPr="001D5C62" w:rsidRDefault="008A3985" w:rsidP="003E7C3D">
      <w:pPr>
        <w:autoSpaceDE w:val="0"/>
        <w:autoSpaceDN w:val="0"/>
        <w:adjustRightInd w:val="0"/>
        <w:spacing w:before="120" w:after="0" w:line="276" w:lineRule="auto"/>
        <w:ind w:firstLine="567"/>
        <w:contextualSpacing/>
        <w:jc w:val="both"/>
        <w:rPr>
          <w:rFonts w:ascii="Times New Roman" w:eastAsia="Times New Roman" w:hAnsi="Times New Roman" w:cs="Times New Roman"/>
          <w:b/>
          <w:i/>
          <w:sz w:val="24"/>
          <w:szCs w:val="24"/>
          <w:lang w:eastAsia="bg-BG"/>
        </w:rPr>
      </w:pPr>
      <w:r w:rsidRPr="001D5C62">
        <w:rPr>
          <w:rFonts w:ascii="Times New Roman" w:eastAsia="Times New Roman" w:hAnsi="Times New Roman" w:cs="Times New Roman"/>
          <w:b/>
          <w:i/>
          <w:sz w:val="24"/>
          <w:szCs w:val="24"/>
          <w:lang w:eastAsia="bg-BG"/>
        </w:rPr>
        <w:t>Забележка:</w:t>
      </w:r>
    </w:p>
    <w:p w14:paraId="63F3FF3B" w14:textId="77777777" w:rsidR="008A3985" w:rsidRPr="001D5C62" w:rsidRDefault="008A3985" w:rsidP="003E7C3D">
      <w:pPr>
        <w:autoSpaceDE w:val="0"/>
        <w:autoSpaceDN w:val="0"/>
        <w:adjustRightInd w:val="0"/>
        <w:spacing w:before="120" w:after="0" w:line="276" w:lineRule="auto"/>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чл. 13, ал. 1 от Закона за трудовата миграция и трудовата мобилност</w:t>
      </w:r>
    </w:p>
    <w:p w14:paraId="22937817" w14:textId="77777777" w:rsidR="008A3985" w:rsidRPr="001D5C62" w:rsidRDefault="008A3985" w:rsidP="003E7C3D">
      <w:pPr>
        <w:autoSpaceDE w:val="0"/>
        <w:autoSpaceDN w:val="0"/>
        <w:adjustRightInd w:val="0"/>
        <w:spacing w:before="120" w:after="0" w:line="276" w:lineRule="auto"/>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 xml:space="preserve">Чл. 13. (Изм. - ДВ, бр. 24 от 2018 г., </w:t>
      </w:r>
      <w:r w:rsidRPr="001D5C62">
        <w:rPr>
          <w:rFonts w:ascii="Times New Roman" w:eastAsia="Times New Roman" w:hAnsi="Times New Roman" w:cs="Times New Roman"/>
          <w:b/>
          <w:i/>
          <w:sz w:val="24"/>
          <w:szCs w:val="24"/>
          <w:lang w:eastAsia="bg-BG"/>
        </w:rPr>
        <w:t>в сила от 23.05.2018 г.)</w:t>
      </w:r>
      <w:r w:rsidRPr="001D5C62">
        <w:rPr>
          <w:rFonts w:ascii="Times New Roman" w:eastAsia="Times New Roman" w:hAnsi="Times New Roman" w:cs="Times New Roman"/>
          <w:i/>
          <w:sz w:val="24"/>
          <w:szCs w:val="24"/>
          <w:lang w:eastAsia="bg-BG"/>
        </w:rPr>
        <w:t xml:space="preserve">  (1) Не се разрешава наемането на работа на незаконно пребиваващи на територията на Република Бъл</w:t>
      </w:r>
      <w:r w:rsidR="00B177EA" w:rsidRPr="001D5C62">
        <w:rPr>
          <w:rFonts w:ascii="Times New Roman" w:eastAsia="Times New Roman" w:hAnsi="Times New Roman" w:cs="Times New Roman"/>
          <w:i/>
          <w:sz w:val="24"/>
          <w:szCs w:val="24"/>
          <w:lang w:eastAsia="bg-BG"/>
        </w:rPr>
        <w:t>гария граждани на трети държави.</w:t>
      </w:r>
    </w:p>
    <w:p w14:paraId="0E72D54A" w14:textId="77777777" w:rsidR="008A3985" w:rsidRPr="001D5C62" w:rsidRDefault="008A3985" w:rsidP="003E7C3D">
      <w:pPr>
        <w:spacing w:before="120" w:after="0" w:line="276" w:lineRule="auto"/>
        <w:ind w:firstLine="709"/>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ВАЖНО!!! </w:t>
      </w:r>
    </w:p>
    <w:p w14:paraId="666D1D92" w14:textId="77777777" w:rsidR="008A3985" w:rsidRPr="001D5C62" w:rsidRDefault="008A3985" w:rsidP="003E7C3D">
      <w:pPr>
        <w:spacing w:before="120" w:after="0" w:line="276" w:lineRule="auto"/>
        <w:ind w:firstLine="709"/>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Съгласно чл. 46, ал. 1 от ППЗОП участниците са длъжни да уведомят писмено възложителя в 3-дневен срок от настъпване на обстоятелстово по чл. 54, ал.1 или чл.101, ал. 11 от ЗОП (в случай че се окажат свързани лица с друг участник в настоящата поръчка) и чл. 55, ал. 1, т.4 от ЗОП.</w:t>
      </w:r>
    </w:p>
    <w:p w14:paraId="031451E5" w14:textId="77777777" w:rsidR="00D64C1D" w:rsidRPr="001D5C62" w:rsidRDefault="00D64C1D" w:rsidP="003E7C3D">
      <w:pPr>
        <w:spacing w:before="120" w:after="0" w:line="276" w:lineRule="auto"/>
        <w:ind w:firstLine="709"/>
        <w:jc w:val="both"/>
        <w:rPr>
          <w:rFonts w:ascii="Times New Roman" w:eastAsia="Times New Roman" w:hAnsi="Times New Roman" w:cs="Times New Roman"/>
          <w:b/>
          <w:sz w:val="24"/>
          <w:szCs w:val="24"/>
        </w:rPr>
      </w:pPr>
    </w:p>
    <w:p w14:paraId="3D96683A" w14:textId="77777777" w:rsidR="00D64C1D" w:rsidRPr="001D5C62" w:rsidRDefault="00D64C1D" w:rsidP="003E7C3D">
      <w:pPr>
        <w:numPr>
          <w:ilvl w:val="0"/>
          <w:numId w:val="13"/>
        </w:numPr>
        <w:autoSpaceDE w:val="0"/>
        <w:autoSpaceDN w:val="0"/>
        <w:adjustRightInd w:val="0"/>
        <w:spacing w:before="240" w:after="200" w:line="276" w:lineRule="auto"/>
        <w:ind w:left="0" w:firstLine="567"/>
        <w:contextualSpacing/>
        <w:jc w:val="both"/>
        <w:rPr>
          <w:rFonts w:ascii="Times New Roman" w:eastAsia="Times New Roman" w:hAnsi="Times New Roman" w:cs="Times New Roman"/>
          <w:b/>
          <w:bCs/>
          <w:sz w:val="24"/>
          <w:szCs w:val="24"/>
        </w:rPr>
      </w:pPr>
      <w:r w:rsidRPr="001D5C62">
        <w:rPr>
          <w:rFonts w:ascii="Times New Roman" w:eastAsia="Times New Roman" w:hAnsi="Times New Roman" w:cs="Times New Roman"/>
          <w:b/>
          <w:sz w:val="24"/>
          <w:szCs w:val="24"/>
        </w:rPr>
        <w:t>КРИТЕРИИ ЗА ПОДБОР</w:t>
      </w:r>
    </w:p>
    <w:p w14:paraId="4E294F17" w14:textId="77777777" w:rsidR="002A6DED" w:rsidRPr="001D5C62" w:rsidRDefault="00D64C1D" w:rsidP="003E7C3D">
      <w:pPr>
        <w:numPr>
          <w:ilvl w:val="1"/>
          <w:numId w:val="14"/>
        </w:numPr>
        <w:autoSpaceDE w:val="0"/>
        <w:autoSpaceDN w:val="0"/>
        <w:adjustRightInd w:val="0"/>
        <w:spacing w:before="120" w:after="200" w:line="276" w:lineRule="auto"/>
        <w:ind w:left="0" w:firstLine="567"/>
        <w:contextualSpacing/>
        <w:jc w:val="both"/>
        <w:rPr>
          <w:rFonts w:ascii="Times New Roman" w:eastAsia="Times New Roman" w:hAnsi="Times New Roman" w:cs="Times New Roman"/>
          <w:bCs/>
          <w:sz w:val="24"/>
          <w:szCs w:val="24"/>
          <w:lang w:eastAsia="bg-BG"/>
        </w:rPr>
      </w:pPr>
      <w:r w:rsidRPr="001D5C62">
        <w:rPr>
          <w:rFonts w:ascii="Times New Roman" w:eastAsia="Times New Roman" w:hAnsi="Times New Roman" w:cs="Times New Roman"/>
          <w:b/>
          <w:sz w:val="24"/>
          <w:szCs w:val="24"/>
        </w:rPr>
        <w:t xml:space="preserve"> Изисквания за </w:t>
      </w:r>
      <w:r w:rsidRPr="001D5C62">
        <w:rPr>
          <w:rFonts w:ascii="Times New Roman" w:eastAsia="Times New Roman" w:hAnsi="Times New Roman" w:cs="Times New Roman"/>
          <w:b/>
          <w:bCs/>
          <w:sz w:val="24"/>
          <w:szCs w:val="24"/>
        </w:rPr>
        <w:t xml:space="preserve">правоспособност за упражняване на професионална </w:t>
      </w:r>
    </w:p>
    <w:p w14:paraId="21CC03EB" w14:textId="08FD55BF" w:rsidR="00DB525E" w:rsidRPr="001D5C62" w:rsidRDefault="00DB525E"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Участниците трябва да са лицензирани</w:t>
      </w:r>
      <w:r w:rsidR="00C52A9A">
        <w:rPr>
          <w:rFonts w:ascii="Times New Roman" w:eastAsia="Times New Roman" w:hAnsi="Times New Roman" w:cs="Times New Roman"/>
          <w:sz w:val="24"/>
          <w:szCs w:val="24"/>
        </w:rPr>
        <w:t>,</w:t>
      </w:r>
      <w:r w:rsidRPr="001D5C62">
        <w:rPr>
          <w:rFonts w:ascii="Times New Roman" w:eastAsia="Times New Roman" w:hAnsi="Times New Roman" w:cs="Times New Roman"/>
          <w:sz w:val="24"/>
          <w:szCs w:val="24"/>
        </w:rPr>
        <w:t xml:space="preserve"> като търговци на електрическа енергия съгласно чл.39, ал.1, т.5  от Закона за енергетиката (ЗЕ) и координатор на балансираща група и</w:t>
      </w:r>
      <w:r w:rsidRPr="001D5C62">
        <w:rPr>
          <w:rFonts w:ascii="Calibri" w:eastAsia="Times New Roman" w:hAnsi="Calibri" w:cs="Times New Roman"/>
          <w:sz w:val="24"/>
          <w:szCs w:val="24"/>
        </w:rPr>
        <w:t xml:space="preserve"> </w:t>
      </w:r>
      <w:r w:rsidRPr="001D5C62">
        <w:rPr>
          <w:rFonts w:ascii="Times New Roman" w:eastAsia="Times New Roman" w:hAnsi="Times New Roman" w:cs="Times New Roman"/>
          <w:sz w:val="24"/>
          <w:szCs w:val="24"/>
        </w:rPr>
        <w:t xml:space="preserve">да са регистрирани в ЕСО ЕАД, като търговец на електрческа енергия и като координатор на балансираща група, </w:t>
      </w:r>
      <w:r w:rsidRPr="001D5C62">
        <w:rPr>
          <w:rFonts w:ascii="Times New Roman" w:eastAsia="Times New Roman" w:hAnsi="Times New Roman" w:cs="Times New Roman"/>
          <w:bCs/>
          <w:sz w:val="24"/>
          <w:szCs w:val="24"/>
          <w:lang w:eastAsia="bg-BG"/>
        </w:rPr>
        <w:t>а за чуждестранни лица – аналогично съгласно законодателството на държавата членка, в която са установени.</w:t>
      </w:r>
    </w:p>
    <w:p w14:paraId="2ABF0AB1" w14:textId="77777777" w:rsidR="00DB525E" w:rsidRPr="001D5C62" w:rsidRDefault="00DB525E" w:rsidP="003E7C3D">
      <w:pPr>
        <w:spacing w:after="0" w:line="276" w:lineRule="auto"/>
        <w:jc w:val="both"/>
        <w:rPr>
          <w:rFonts w:ascii="Times New Roman" w:eastAsia="Times New Roman" w:hAnsi="Times New Roman" w:cs="Times New Roman"/>
          <w:b/>
          <w:bCs/>
          <w:sz w:val="24"/>
          <w:szCs w:val="24"/>
          <w:lang w:eastAsia="bg-BG"/>
        </w:rPr>
      </w:pPr>
    </w:p>
    <w:p w14:paraId="7E09E43D" w14:textId="5D23897C" w:rsidR="00DB525E" w:rsidRPr="001D5C62" w:rsidRDefault="00DB525E" w:rsidP="003E7C3D">
      <w:pPr>
        <w:spacing w:after="0" w:line="276" w:lineRule="auto"/>
        <w:jc w:val="both"/>
        <w:rPr>
          <w:rFonts w:ascii="Times New Roman" w:eastAsia="Times New Roman" w:hAnsi="Times New Roman" w:cs="Times New Roman"/>
          <w:b/>
          <w:bCs/>
          <w:sz w:val="24"/>
          <w:szCs w:val="24"/>
          <w:lang w:eastAsia="bg-BG"/>
        </w:rPr>
      </w:pPr>
      <w:r w:rsidRPr="001D5C62">
        <w:rPr>
          <w:rFonts w:ascii="Times New Roman" w:eastAsia="Times New Roman" w:hAnsi="Times New Roman" w:cs="Times New Roman"/>
          <w:b/>
          <w:bCs/>
          <w:sz w:val="24"/>
          <w:szCs w:val="24"/>
          <w:lang w:eastAsia="bg-BG"/>
        </w:rPr>
        <w:tab/>
        <w:t>Участниците декларират</w:t>
      </w:r>
      <w:r w:rsidR="00737200">
        <w:rPr>
          <w:rFonts w:ascii="Times New Roman" w:eastAsia="Times New Roman" w:hAnsi="Times New Roman" w:cs="Times New Roman"/>
          <w:b/>
          <w:bCs/>
          <w:sz w:val="24"/>
          <w:szCs w:val="24"/>
          <w:lang w:eastAsia="bg-BG"/>
        </w:rPr>
        <w:t xml:space="preserve"> съответствието с горепосочения критерий</w:t>
      </w:r>
      <w:r w:rsidRPr="001D5C62">
        <w:rPr>
          <w:rFonts w:ascii="Times New Roman" w:eastAsia="Times New Roman" w:hAnsi="Times New Roman" w:cs="Times New Roman"/>
          <w:b/>
          <w:bCs/>
          <w:sz w:val="24"/>
          <w:szCs w:val="24"/>
          <w:lang w:eastAsia="bg-BG"/>
        </w:rPr>
        <w:t xml:space="preserve"> за подбор чрез попълване на част IV, б.А „Годност” в съответните/приложимите полета на еЕЕДОП.</w:t>
      </w:r>
    </w:p>
    <w:p w14:paraId="5C860459" w14:textId="77777777" w:rsidR="00DB525E" w:rsidRPr="001D5C62" w:rsidRDefault="00DB525E" w:rsidP="003E7C3D">
      <w:pPr>
        <w:spacing w:after="0" w:line="276" w:lineRule="auto"/>
        <w:jc w:val="both"/>
        <w:rPr>
          <w:rFonts w:ascii="Times New Roman" w:eastAsia="Times New Roman" w:hAnsi="Times New Roman" w:cs="Times New Roman"/>
          <w:sz w:val="24"/>
          <w:szCs w:val="24"/>
        </w:rPr>
      </w:pPr>
    </w:p>
    <w:p w14:paraId="1C61C4D8" w14:textId="1CE658DA" w:rsidR="00DB525E" w:rsidRPr="001D5C62" w:rsidRDefault="00DB525E" w:rsidP="003E7C3D">
      <w:pPr>
        <w:spacing w:after="0" w:line="276" w:lineRule="auto"/>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ab/>
      </w:r>
      <w:r w:rsidRPr="001D5C62">
        <w:rPr>
          <w:rFonts w:ascii="Times New Roman" w:eastAsia="Times New Roman" w:hAnsi="Times New Roman" w:cs="Times New Roman"/>
          <w:b/>
          <w:sz w:val="24"/>
          <w:szCs w:val="24"/>
        </w:rPr>
        <w:t xml:space="preserve">Документи за доказване: </w:t>
      </w:r>
      <w:r w:rsidRPr="001D5C62">
        <w:rPr>
          <w:rFonts w:ascii="Times New Roman" w:eastAsia="Times New Roman" w:hAnsi="Times New Roman" w:cs="Times New Roman"/>
          <w:sz w:val="24"/>
          <w:szCs w:val="24"/>
        </w:rPr>
        <w:t>При необходимост на основание чл. 67, ал. 5 ЗОП или при сключване на договора на основание чл. 112, ал. 1, т.2 от ЗОП, възложителят изисква от участниците или от определения за изпълнител</w:t>
      </w:r>
      <w:r w:rsidRPr="001D5C62">
        <w:rPr>
          <w:rFonts w:ascii="Times New Roman" w:eastAsia="Times New Roman" w:hAnsi="Times New Roman" w:cs="Times New Roman"/>
          <w:b/>
          <w:sz w:val="24"/>
          <w:szCs w:val="24"/>
        </w:rPr>
        <w:t xml:space="preserve"> </w:t>
      </w:r>
      <w:r w:rsidRPr="001D5C62">
        <w:rPr>
          <w:rFonts w:ascii="Times New Roman" w:eastAsia="Times New Roman" w:hAnsi="Times New Roman" w:cs="Times New Roman"/>
          <w:sz w:val="24"/>
          <w:szCs w:val="24"/>
        </w:rPr>
        <w:t>валиден лиценз за търговия с електрическа енергия съгласно чл.</w:t>
      </w:r>
      <w:r w:rsidR="001D5C62">
        <w:rPr>
          <w:rFonts w:ascii="Times New Roman" w:eastAsia="Times New Roman" w:hAnsi="Times New Roman" w:cs="Times New Roman"/>
          <w:sz w:val="24"/>
          <w:szCs w:val="24"/>
          <w:lang w:val="en-US"/>
        </w:rPr>
        <w:t xml:space="preserve"> </w:t>
      </w:r>
      <w:r w:rsidRPr="001D5C62">
        <w:rPr>
          <w:rFonts w:ascii="Times New Roman" w:eastAsia="Times New Roman" w:hAnsi="Times New Roman" w:cs="Times New Roman"/>
          <w:sz w:val="24"/>
          <w:szCs w:val="24"/>
        </w:rPr>
        <w:t>39, ал.</w:t>
      </w:r>
      <w:r w:rsidR="001D5C62">
        <w:rPr>
          <w:rFonts w:ascii="Times New Roman" w:eastAsia="Times New Roman" w:hAnsi="Times New Roman" w:cs="Times New Roman"/>
          <w:sz w:val="24"/>
          <w:szCs w:val="24"/>
          <w:lang w:val="en-US"/>
        </w:rPr>
        <w:t xml:space="preserve"> </w:t>
      </w:r>
      <w:r w:rsidRPr="001D5C62">
        <w:rPr>
          <w:rFonts w:ascii="Times New Roman" w:eastAsia="Times New Roman" w:hAnsi="Times New Roman" w:cs="Times New Roman"/>
          <w:sz w:val="24"/>
          <w:szCs w:val="24"/>
        </w:rPr>
        <w:t>1, т.</w:t>
      </w:r>
      <w:r w:rsidR="001D5C62">
        <w:rPr>
          <w:rFonts w:ascii="Times New Roman" w:eastAsia="Times New Roman" w:hAnsi="Times New Roman" w:cs="Times New Roman"/>
          <w:sz w:val="24"/>
          <w:szCs w:val="24"/>
          <w:lang w:val="en-US"/>
        </w:rPr>
        <w:t xml:space="preserve"> </w:t>
      </w:r>
      <w:r w:rsidRPr="001D5C62">
        <w:rPr>
          <w:rFonts w:ascii="Times New Roman" w:eastAsia="Times New Roman" w:hAnsi="Times New Roman" w:cs="Times New Roman"/>
          <w:sz w:val="24"/>
          <w:szCs w:val="24"/>
        </w:rPr>
        <w:t xml:space="preserve">5 от Закона за енергетиката (ЗЕ) и координатор на балансираща група – заверено копие и актуална информация относно регистрацията си в ЕСО ЕАД, като търговец на електрческа енергия и като координатор на балансираща група.  </w:t>
      </w:r>
    </w:p>
    <w:p w14:paraId="6DC94545" w14:textId="41BA8E38" w:rsidR="00D64C1D" w:rsidRPr="001D5C62" w:rsidRDefault="00DB525E" w:rsidP="003E7C3D">
      <w:pPr>
        <w:spacing w:after="0" w:line="276" w:lineRule="auto"/>
        <w:ind w:firstLine="708"/>
        <w:jc w:val="both"/>
        <w:rPr>
          <w:rFonts w:ascii="Times New Roman" w:eastAsia="Times New Roman" w:hAnsi="Times New Roman" w:cs="Times New Roman"/>
          <w:b/>
          <w:sz w:val="24"/>
          <w:szCs w:val="24"/>
        </w:rPr>
      </w:pPr>
      <w:r w:rsidRPr="001D5C62">
        <w:rPr>
          <w:rFonts w:ascii="Times New Roman" w:eastAsia="Times New Roman" w:hAnsi="Times New Roman" w:cs="Times New Roman"/>
          <w:sz w:val="24"/>
          <w:szCs w:val="24"/>
        </w:rPr>
        <w:t>За чуждестранни лица се представя еквивалент</w:t>
      </w:r>
      <w:r w:rsidR="00B82C14">
        <w:rPr>
          <w:rFonts w:ascii="Times New Roman" w:eastAsia="Times New Roman" w:hAnsi="Times New Roman" w:cs="Times New Roman"/>
          <w:sz w:val="24"/>
          <w:szCs w:val="24"/>
        </w:rPr>
        <w:t>ен документ</w:t>
      </w:r>
      <w:r w:rsidRPr="001D5C62">
        <w:rPr>
          <w:rFonts w:ascii="Times New Roman" w:eastAsia="Times New Roman" w:hAnsi="Times New Roman" w:cs="Times New Roman"/>
          <w:sz w:val="24"/>
          <w:szCs w:val="24"/>
        </w:rPr>
        <w:t xml:space="preserve"> в зависимост от държавата, в която е установен участникът.</w:t>
      </w:r>
    </w:p>
    <w:p w14:paraId="5D7347C0" w14:textId="77777777" w:rsidR="00D64C1D" w:rsidRPr="001D5C62" w:rsidRDefault="005B2129" w:rsidP="003E7C3D">
      <w:pPr>
        <w:spacing w:after="0" w:line="276" w:lineRule="auto"/>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ab/>
        <w:t>2</w:t>
      </w:r>
      <w:r w:rsidR="00D64C1D" w:rsidRPr="001D5C62">
        <w:rPr>
          <w:rFonts w:ascii="Times New Roman" w:eastAsia="Times New Roman" w:hAnsi="Times New Roman" w:cs="Times New Roman"/>
          <w:b/>
          <w:sz w:val="24"/>
          <w:szCs w:val="24"/>
        </w:rPr>
        <w:t>.2. Изисквания за икономическо и финансово състояние:</w:t>
      </w:r>
    </w:p>
    <w:p w14:paraId="2A9468F1" w14:textId="77777777" w:rsidR="00D64C1D" w:rsidRPr="001D5C62" w:rsidRDefault="00D64C1D" w:rsidP="003E7C3D">
      <w:pPr>
        <w:spacing w:after="0" w:line="276" w:lineRule="auto"/>
        <w:ind w:firstLine="708"/>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 Възложителят </w:t>
      </w:r>
      <w:r w:rsidRPr="00955E26">
        <w:rPr>
          <w:rFonts w:ascii="Times New Roman" w:eastAsia="Times New Roman" w:hAnsi="Times New Roman" w:cs="Times New Roman"/>
          <w:b/>
          <w:sz w:val="24"/>
          <w:szCs w:val="24"/>
        </w:rPr>
        <w:t>не поставя</w:t>
      </w:r>
      <w:r w:rsidRPr="001D5C62">
        <w:rPr>
          <w:rFonts w:ascii="Times New Roman" w:eastAsia="Times New Roman" w:hAnsi="Times New Roman" w:cs="Times New Roman"/>
          <w:sz w:val="24"/>
          <w:szCs w:val="24"/>
        </w:rPr>
        <w:t xml:space="preserve"> изисквания за икономическо и финансово състояние на участниците.</w:t>
      </w:r>
    </w:p>
    <w:p w14:paraId="1A8AB760" w14:textId="77777777" w:rsidR="00D64C1D" w:rsidRPr="001D5C62" w:rsidRDefault="00D64C1D" w:rsidP="003E7C3D">
      <w:pPr>
        <w:spacing w:after="0" w:line="276" w:lineRule="auto"/>
        <w:jc w:val="both"/>
        <w:rPr>
          <w:rFonts w:ascii="Times New Roman" w:eastAsia="Times New Roman" w:hAnsi="Times New Roman" w:cs="Times New Roman"/>
          <w:b/>
          <w:sz w:val="24"/>
          <w:szCs w:val="24"/>
        </w:rPr>
      </w:pPr>
      <w:r w:rsidRPr="001D5C62">
        <w:rPr>
          <w:rFonts w:ascii="Times New Roman" w:eastAsia="Times New Roman" w:hAnsi="Times New Roman" w:cs="Times New Roman"/>
          <w:b/>
          <w:bCs/>
          <w:sz w:val="24"/>
          <w:szCs w:val="24"/>
          <w:lang w:eastAsia="bg-BG"/>
        </w:rPr>
        <w:tab/>
      </w:r>
      <w:r w:rsidR="005B2129" w:rsidRPr="001D5C62">
        <w:rPr>
          <w:rFonts w:ascii="Times New Roman" w:eastAsia="Times New Roman" w:hAnsi="Times New Roman" w:cs="Times New Roman"/>
          <w:b/>
          <w:sz w:val="24"/>
          <w:szCs w:val="24"/>
        </w:rPr>
        <w:t>2</w:t>
      </w:r>
      <w:r w:rsidRPr="001D5C62">
        <w:rPr>
          <w:rFonts w:ascii="Times New Roman" w:eastAsia="Times New Roman" w:hAnsi="Times New Roman" w:cs="Times New Roman"/>
          <w:b/>
          <w:sz w:val="24"/>
          <w:szCs w:val="24"/>
        </w:rPr>
        <w:t xml:space="preserve">.3. Изисквания за технически и професионални способности: </w:t>
      </w:r>
    </w:p>
    <w:p w14:paraId="56A99ED6" w14:textId="77777777" w:rsidR="00713CBF" w:rsidRPr="001D5C62" w:rsidRDefault="005B2129" w:rsidP="003E7C3D">
      <w:pPr>
        <w:spacing w:after="0" w:line="276" w:lineRule="auto"/>
        <w:jc w:val="both"/>
        <w:rPr>
          <w:rFonts w:ascii="Times New Roman" w:hAnsi="Times New Roman"/>
          <w:bCs/>
          <w:sz w:val="24"/>
          <w:szCs w:val="24"/>
        </w:rPr>
      </w:pPr>
      <w:r w:rsidRPr="001D5C62">
        <w:rPr>
          <w:rFonts w:ascii="Times New Roman" w:eastAsia="Times New Roman" w:hAnsi="Times New Roman" w:cs="Times New Roman"/>
          <w:b/>
          <w:sz w:val="24"/>
          <w:szCs w:val="24"/>
        </w:rPr>
        <w:lastRenderedPageBreak/>
        <w:tab/>
      </w:r>
      <w:r w:rsidR="00713CBF" w:rsidRPr="001D5C62">
        <w:rPr>
          <w:rFonts w:ascii="Times New Roman" w:eastAsia="Times New Roman" w:hAnsi="Times New Roman" w:cs="Times New Roman"/>
          <w:b/>
          <w:sz w:val="24"/>
          <w:szCs w:val="24"/>
        </w:rPr>
        <w:t>2.3.1.</w:t>
      </w:r>
      <w:r w:rsidR="00713CBF" w:rsidRPr="001D5C62">
        <w:rPr>
          <w:rFonts w:ascii="Times New Roman" w:hAnsi="Times New Roman"/>
          <w:bCs/>
          <w:sz w:val="24"/>
          <w:szCs w:val="24"/>
        </w:rPr>
        <w:t xml:space="preserve"> Участникът следва да е изпълнил през последните </w:t>
      </w:r>
      <w:r w:rsidR="00713CBF" w:rsidRPr="001D5C62">
        <w:rPr>
          <w:rFonts w:ascii="Times New Roman" w:hAnsi="Times New Roman"/>
          <w:b/>
          <w:bCs/>
          <w:sz w:val="24"/>
          <w:szCs w:val="24"/>
        </w:rPr>
        <w:t>3 /три/</w:t>
      </w:r>
      <w:r w:rsidR="00713CBF" w:rsidRPr="001D5C62">
        <w:rPr>
          <w:rFonts w:ascii="Times New Roman" w:hAnsi="Times New Roman"/>
          <w:bCs/>
          <w:sz w:val="24"/>
          <w:szCs w:val="24"/>
        </w:rPr>
        <w:t xml:space="preserve"> години, считано от датата на подаване на офертата, минимум една дейност, с предмет, идентичен или сходен с този на настоящата поръчка.</w:t>
      </w:r>
    </w:p>
    <w:p w14:paraId="443F6417" w14:textId="537219A5" w:rsidR="00713CBF" w:rsidRPr="001D5C62" w:rsidRDefault="00713CBF" w:rsidP="003E7C3D">
      <w:pPr>
        <w:spacing w:after="0" w:line="276" w:lineRule="auto"/>
        <w:ind w:firstLine="708"/>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Под </w:t>
      </w:r>
      <w:r w:rsidR="00FD47EC" w:rsidRPr="001D5C62">
        <w:rPr>
          <w:rFonts w:ascii="Times New Roman" w:eastAsia="Times New Roman" w:hAnsi="Times New Roman" w:cs="Times New Roman"/>
          <w:i/>
          <w:sz w:val="24"/>
          <w:szCs w:val="24"/>
        </w:rPr>
        <w:t>„</w:t>
      </w:r>
      <w:r w:rsidRPr="001D5C62">
        <w:rPr>
          <w:rFonts w:ascii="Times New Roman" w:eastAsia="Times New Roman" w:hAnsi="Times New Roman" w:cs="Times New Roman"/>
          <w:i/>
          <w:sz w:val="24"/>
          <w:szCs w:val="24"/>
        </w:rPr>
        <w:t>сходен</w:t>
      </w:r>
      <w:r w:rsidR="00FD47EC" w:rsidRPr="001D5C62">
        <w:rPr>
          <w:rFonts w:ascii="Times New Roman" w:eastAsia="Times New Roman" w:hAnsi="Times New Roman" w:cs="Times New Roman"/>
          <w:i/>
          <w:sz w:val="24"/>
          <w:szCs w:val="24"/>
        </w:rPr>
        <w:t>“</w:t>
      </w:r>
      <w:r w:rsidRPr="001D5C62">
        <w:rPr>
          <w:rFonts w:ascii="Times New Roman" w:eastAsia="Times New Roman" w:hAnsi="Times New Roman" w:cs="Times New Roman"/>
          <w:i/>
          <w:sz w:val="24"/>
          <w:szCs w:val="24"/>
        </w:rPr>
        <w:t xml:space="preserve"> </w:t>
      </w:r>
      <w:r w:rsidRPr="001D5C62">
        <w:rPr>
          <w:rFonts w:ascii="Times New Roman" w:eastAsia="Times New Roman" w:hAnsi="Times New Roman" w:cs="Times New Roman"/>
          <w:sz w:val="24"/>
          <w:szCs w:val="24"/>
        </w:rPr>
        <w:t>предмет следва да се разбира доставка на електрическа енергия за мрежи средно или ниско напрежение при свободно договорени цени.</w:t>
      </w:r>
    </w:p>
    <w:p w14:paraId="4EEF92DB" w14:textId="1C82621E" w:rsidR="00713CBF" w:rsidRPr="001D5C62" w:rsidRDefault="00713CBF" w:rsidP="003E7C3D">
      <w:pPr>
        <w:spacing w:line="276" w:lineRule="auto"/>
        <w:ind w:firstLine="540"/>
        <w:jc w:val="both"/>
        <w:rPr>
          <w:rFonts w:ascii="Times New Roman" w:hAnsi="Times New Roman"/>
          <w:bCs/>
          <w:sz w:val="24"/>
          <w:szCs w:val="24"/>
        </w:rPr>
      </w:pPr>
      <w:r w:rsidRPr="001D5C62">
        <w:rPr>
          <w:rFonts w:ascii="Times New Roman" w:hAnsi="Times New Roman"/>
          <w:b/>
          <w:bCs/>
          <w:sz w:val="24"/>
          <w:szCs w:val="24"/>
        </w:rPr>
        <w:t>Деклариране:</w:t>
      </w:r>
      <w:r w:rsidRPr="001D5C62">
        <w:rPr>
          <w:rFonts w:ascii="Times New Roman" w:eastAsia="Batang" w:hAnsi="Times New Roman"/>
          <w:sz w:val="24"/>
          <w:szCs w:val="24"/>
        </w:rPr>
        <w:t xml:space="preserve"> </w:t>
      </w:r>
      <w:r w:rsidRPr="001D5C62">
        <w:rPr>
          <w:rFonts w:ascii="Times New Roman" w:hAnsi="Times New Roman"/>
          <w:bCs/>
          <w:sz w:val="24"/>
          <w:szCs w:val="24"/>
        </w:rPr>
        <w:t>Участникът попълва Част ІV, раздел В, т.1б) от Единния европейски документ за обществени поръчки (ЕЕДОП), като посочва: дейностите, сто</w:t>
      </w:r>
      <w:r w:rsidR="00B82C14">
        <w:rPr>
          <w:rFonts w:ascii="Times New Roman" w:hAnsi="Times New Roman"/>
          <w:bCs/>
          <w:sz w:val="24"/>
          <w:szCs w:val="24"/>
        </w:rPr>
        <w:t>йностите, датите, получателите.</w:t>
      </w:r>
    </w:p>
    <w:p w14:paraId="57E1C6DB" w14:textId="50FADFC8" w:rsidR="00713CBF" w:rsidRPr="001D5C62" w:rsidRDefault="00713CBF" w:rsidP="003E7C3D">
      <w:pPr>
        <w:spacing w:line="276" w:lineRule="auto"/>
        <w:ind w:firstLine="567"/>
        <w:jc w:val="both"/>
        <w:rPr>
          <w:rFonts w:ascii="Times New Roman" w:eastAsia="Batang" w:hAnsi="Times New Roman"/>
          <w:sz w:val="24"/>
          <w:szCs w:val="24"/>
        </w:rPr>
      </w:pPr>
      <w:r w:rsidRPr="001D5C62">
        <w:rPr>
          <w:rFonts w:ascii="Times New Roman" w:hAnsi="Times New Roman"/>
          <w:b/>
          <w:bCs/>
          <w:sz w:val="24"/>
          <w:szCs w:val="24"/>
        </w:rPr>
        <w:t>Доказване:</w:t>
      </w:r>
      <w:r w:rsidRPr="001D5C62">
        <w:rPr>
          <w:rFonts w:ascii="Times New Roman" w:eastAsia="Batang" w:hAnsi="Times New Roman"/>
          <w:sz w:val="24"/>
          <w:szCs w:val="24"/>
        </w:rPr>
        <w:t xml:space="preserve"> </w:t>
      </w:r>
      <w:r w:rsidRPr="001D5C62">
        <w:rPr>
          <w:rFonts w:ascii="Times New Roman" w:hAnsi="Times New Roman"/>
          <w:sz w:val="24"/>
          <w:szCs w:val="24"/>
        </w:rPr>
        <w:t>При необходимост на основание чл. 67</w:t>
      </w:r>
      <w:r w:rsidR="00B82C14">
        <w:rPr>
          <w:rFonts w:ascii="Times New Roman" w:hAnsi="Times New Roman"/>
          <w:sz w:val="24"/>
          <w:szCs w:val="24"/>
        </w:rPr>
        <w:t>,</w:t>
      </w:r>
      <w:r w:rsidRPr="001D5C62">
        <w:rPr>
          <w:rFonts w:ascii="Times New Roman" w:hAnsi="Times New Roman"/>
          <w:sz w:val="24"/>
          <w:szCs w:val="24"/>
        </w:rPr>
        <w:t xml:space="preserve"> ал. 5 ЗОП или при сключване на договора чл. 112, ал. 1 ЗОП горното изискване се доказва чрез представяне на</w:t>
      </w:r>
      <w:r w:rsidRPr="001D5C62">
        <w:rPr>
          <w:rFonts w:ascii="Times New Roman" w:eastAsia="Batang" w:hAnsi="Times New Roman"/>
          <w:sz w:val="24"/>
          <w:szCs w:val="24"/>
        </w:rPr>
        <w:t xml:space="preserve"> Списък на изпълнените доставки,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доставка, от които доказателства да е видна инф</w:t>
      </w:r>
      <w:r w:rsidR="00DB525E" w:rsidRPr="001D5C62">
        <w:rPr>
          <w:rFonts w:ascii="Times New Roman" w:eastAsia="Batang" w:hAnsi="Times New Roman"/>
          <w:sz w:val="24"/>
          <w:szCs w:val="24"/>
        </w:rPr>
        <w:t>ормацията, декларирана в ЕЕДОП.</w:t>
      </w:r>
    </w:p>
    <w:p w14:paraId="0B969D99" w14:textId="4367CF0D" w:rsidR="00DB525E" w:rsidRPr="001D5C62" w:rsidRDefault="00713CBF"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2.3.2</w:t>
      </w:r>
      <w:r w:rsidR="00DB525E" w:rsidRPr="001D5C62">
        <w:rPr>
          <w:rFonts w:ascii="Times New Roman" w:eastAsia="Times New Roman" w:hAnsi="Times New Roman" w:cs="Times New Roman"/>
          <w:sz w:val="24"/>
          <w:szCs w:val="24"/>
        </w:rPr>
        <w:t xml:space="preserve"> Участниците трябва да са сертифицирани по </w:t>
      </w:r>
      <w:r w:rsidR="00DB525E" w:rsidRPr="00955E26">
        <w:rPr>
          <w:rFonts w:ascii="Times New Roman" w:eastAsia="Times New Roman" w:hAnsi="Times New Roman" w:cs="Times New Roman"/>
          <w:b/>
          <w:sz w:val="24"/>
          <w:szCs w:val="24"/>
        </w:rPr>
        <w:t>IS0 9001:2015</w:t>
      </w:r>
      <w:r w:rsidR="00DB525E" w:rsidRPr="001D5C62">
        <w:rPr>
          <w:rFonts w:ascii="Times New Roman" w:eastAsia="Times New Roman" w:hAnsi="Times New Roman" w:cs="Times New Roman"/>
          <w:sz w:val="24"/>
          <w:szCs w:val="24"/>
        </w:rPr>
        <w:t xml:space="preserve"> с обхват „Търговия с електрическа енергия и координатор на балансираща група</w:t>
      </w:r>
      <w:r w:rsidR="00C52A9A">
        <w:rPr>
          <w:rFonts w:ascii="Times New Roman" w:eastAsia="Times New Roman" w:hAnsi="Times New Roman" w:cs="Times New Roman"/>
          <w:sz w:val="24"/>
          <w:szCs w:val="24"/>
        </w:rPr>
        <w:t>“</w:t>
      </w:r>
      <w:r w:rsidR="00DB525E" w:rsidRPr="001D5C62">
        <w:rPr>
          <w:rFonts w:ascii="Times New Roman" w:eastAsia="Times New Roman" w:hAnsi="Times New Roman" w:cs="Times New Roman"/>
          <w:sz w:val="24"/>
          <w:szCs w:val="24"/>
        </w:rPr>
        <w:t xml:space="preserve"> или еквивалент.</w:t>
      </w:r>
    </w:p>
    <w:p w14:paraId="2C28A87C" w14:textId="77777777" w:rsidR="00DB525E" w:rsidRPr="001D5C62" w:rsidRDefault="00DB525E" w:rsidP="003E7C3D">
      <w:pPr>
        <w:tabs>
          <w:tab w:val="left" w:pos="851"/>
          <w:tab w:val="left" w:pos="3240"/>
          <w:tab w:val="left" w:pos="9356"/>
        </w:tabs>
        <w:spacing w:line="276" w:lineRule="auto"/>
        <w:ind w:right="-92" w:firstLine="567"/>
        <w:jc w:val="both"/>
        <w:rPr>
          <w:rFonts w:ascii="Times New Roman" w:eastAsia="MS Mincho" w:hAnsi="Times New Roman" w:cs="Times New Roman"/>
          <w:sz w:val="24"/>
          <w:szCs w:val="24"/>
          <w:lang w:eastAsia="x-none"/>
        </w:rPr>
      </w:pPr>
      <w:r w:rsidRPr="001D5C62">
        <w:rPr>
          <w:rFonts w:ascii="Times New Roman" w:eastAsia="Times New Roman" w:hAnsi="Times New Roman" w:cs="Times New Roman"/>
          <w:sz w:val="24"/>
          <w:szCs w:val="24"/>
        </w:rPr>
        <w:tab/>
      </w:r>
      <w:r w:rsidRPr="001D5C62">
        <w:rPr>
          <w:rFonts w:ascii="Times New Roman" w:eastAsia="MS Mincho" w:hAnsi="Times New Roman" w:cs="Times New Roman"/>
          <w:sz w:val="24"/>
          <w:szCs w:val="24"/>
          <w:lang w:eastAsia="x-none"/>
        </w:rPr>
        <w:t>Възложителят ще приеме и еквивалентни сертификати, издадени от органи, установени в други държави членки.</w:t>
      </w:r>
    </w:p>
    <w:p w14:paraId="2ED475D7" w14:textId="77777777" w:rsidR="00DB525E" w:rsidRPr="001D5C62" w:rsidRDefault="00DB525E" w:rsidP="003E7C3D">
      <w:pPr>
        <w:tabs>
          <w:tab w:val="left" w:pos="851"/>
          <w:tab w:val="left" w:pos="3240"/>
          <w:tab w:val="left" w:pos="9356"/>
        </w:tabs>
        <w:spacing w:line="276" w:lineRule="auto"/>
        <w:ind w:right="-92" w:firstLine="706"/>
        <w:jc w:val="both"/>
        <w:rPr>
          <w:rFonts w:ascii="Times New Roman" w:eastAsia="MS Mincho" w:hAnsi="Times New Roman" w:cs="Times New Roman"/>
          <w:sz w:val="24"/>
          <w:szCs w:val="24"/>
          <w:lang w:eastAsia="x-none"/>
        </w:rPr>
      </w:pPr>
      <w:r w:rsidRPr="001D5C62">
        <w:rPr>
          <w:rFonts w:ascii="Times New Roman" w:eastAsia="MS Mincho" w:hAnsi="Times New Roman" w:cs="Times New Roman"/>
          <w:sz w:val="24"/>
          <w:szCs w:val="24"/>
          <w:lang w:eastAsia="bg-BG"/>
        </w:rPr>
        <w:t>Сертификатът трябва да е валиден и издаден от независимо лице, което е акредитирано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 на изискванията за признаване съгласно чл. 5а, ал. 2 от Закона за национална акредитация на органи за оценяване на съответствието. Възложителят ще приеме еквивалентни сертификати, издадени от органи, установен в други държави членки. Избраният за Изпълнител участник следва да поддържа валиден сертификат през целия срок на изпълнение на договора.</w:t>
      </w:r>
    </w:p>
    <w:p w14:paraId="27B975F3" w14:textId="77777777" w:rsidR="00DB525E" w:rsidRPr="001D5C62" w:rsidRDefault="00DB525E" w:rsidP="003E7C3D">
      <w:pPr>
        <w:tabs>
          <w:tab w:val="left" w:pos="851"/>
          <w:tab w:val="left" w:pos="3240"/>
          <w:tab w:val="left" w:pos="9356"/>
        </w:tabs>
        <w:spacing w:after="0" w:line="276" w:lineRule="auto"/>
        <w:ind w:right="-92" w:firstLine="709"/>
        <w:jc w:val="both"/>
        <w:rPr>
          <w:rFonts w:ascii="Times New Roman" w:eastAsia="MS Mincho" w:hAnsi="Times New Roman" w:cs="Times New Roman"/>
          <w:sz w:val="24"/>
          <w:szCs w:val="24"/>
          <w:lang w:eastAsia="x-none"/>
        </w:rPr>
      </w:pPr>
      <w:r w:rsidRPr="001D5C62">
        <w:rPr>
          <w:rFonts w:ascii="Times New Roman" w:eastAsia="MS Mincho" w:hAnsi="Times New Roman" w:cs="Times New Roman"/>
          <w:sz w:val="24"/>
          <w:szCs w:val="24"/>
          <w:lang w:eastAsia="x-none"/>
        </w:rPr>
        <w:t>Възложителят ще приема и други доказателства за еквивалентни мерки за осигуряване на качеството, когато участникът не е имал достъп до такъв сертификат или е нямал възможност да го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изисканите.</w:t>
      </w:r>
    </w:p>
    <w:p w14:paraId="10EEB1A3" w14:textId="77777777" w:rsidR="00DB525E" w:rsidRPr="001D5C62" w:rsidRDefault="00DB525E" w:rsidP="003E7C3D">
      <w:pPr>
        <w:spacing w:after="0" w:line="276" w:lineRule="auto"/>
        <w:jc w:val="both"/>
        <w:rPr>
          <w:rFonts w:ascii="Times New Roman" w:eastAsia="Times New Roman" w:hAnsi="Times New Roman" w:cs="Times New Roman"/>
          <w:b/>
          <w:bCs/>
          <w:sz w:val="24"/>
          <w:szCs w:val="24"/>
          <w:lang w:eastAsia="bg-BG"/>
        </w:rPr>
      </w:pPr>
    </w:p>
    <w:p w14:paraId="30218332" w14:textId="77777777" w:rsidR="00DB525E" w:rsidRPr="001D5C62" w:rsidRDefault="00DB525E" w:rsidP="003E7C3D">
      <w:pPr>
        <w:spacing w:after="0" w:line="276" w:lineRule="auto"/>
        <w:jc w:val="both"/>
        <w:rPr>
          <w:rFonts w:ascii="Times New Roman" w:eastAsia="Times New Roman" w:hAnsi="Times New Roman" w:cs="Times New Roman"/>
          <w:sz w:val="24"/>
          <w:szCs w:val="24"/>
        </w:rPr>
      </w:pPr>
      <w:r w:rsidRPr="001D5C62">
        <w:rPr>
          <w:rFonts w:ascii="Times New Roman" w:eastAsia="Times New Roman" w:hAnsi="Times New Roman" w:cs="Times New Roman"/>
          <w:b/>
          <w:bCs/>
          <w:sz w:val="24"/>
          <w:szCs w:val="24"/>
          <w:lang w:eastAsia="bg-BG"/>
        </w:rPr>
        <w:tab/>
        <w:t>Участниците декларират съответствието с горепосочените критерии за подбор чрез попълване на част IV, б.Г „Схеми за осигуряване на качество и стандарти за опазване на околната среда” в съответните/приложимите полета на ЕЕДОП.</w:t>
      </w:r>
    </w:p>
    <w:p w14:paraId="10B2EBDC" w14:textId="77777777" w:rsidR="00DB525E" w:rsidRPr="001D5C62" w:rsidRDefault="00DB525E" w:rsidP="003E7C3D">
      <w:pPr>
        <w:spacing w:after="0" w:line="276" w:lineRule="auto"/>
        <w:jc w:val="both"/>
        <w:rPr>
          <w:rFonts w:ascii="Times New Roman" w:eastAsia="Times New Roman" w:hAnsi="Times New Roman" w:cs="Times New Roman"/>
          <w:sz w:val="24"/>
          <w:szCs w:val="24"/>
        </w:rPr>
      </w:pPr>
    </w:p>
    <w:p w14:paraId="3B0F1078" w14:textId="24135DFE" w:rsidR="00DB525E" w:rsidRPr="001D5C62" w:rsidRDefault="00DB525E" w:rsidP="003E7C3D">
      <w:pPr>
        <w:spacing w:after="0" w:line="276" w:lineRule="auto"/>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ab/>
        <w:t>Документи за доказване:</w:t>
      </w:r>
      <w:r w:rsidRPr="001D5C62">
        <w:rPr>
          <w:rFonts w:ascii="Times New Roman" w:eastAsia="Times New Roman" w:hAnsi="Times New Roman" w:cs="Times New Roman"/>
          <w:sz w:val="24"/>
          <w:szCs w:val="24"/>
        </w:rPr>
        <w:t xml:space="preserve"> При необходимост на основание чл. 67, ал. 5 ЗОП или при сключване на договора на основание чл. 112, ал. 1, т.2 от ЗОП, възложителят изисква от участниците или от определения за изпълнител</w:t>
      </w:r>
      <w:r w:rsidRPr="001D5C62">
        <w:rPr>
          <w:rFonts w:ascii="Times New Roman" w:eastAsia="Times New Roman" w:hAnsi="Times New Roman" w:cs="Times New Roman"/>
          <w:b/>
          <w:sz w:val="24"/>
          <w:szCs w:val="24"/>
        </w:rPr>
        <w:t xml:space="preserve"> </w:t>
      </w:r>
      <w:r w:rsidRPr="001D5C62">
        <w:rPr>
          <w:rFonts w:ascii="Times New Roman" w:eastAsia="Times New Roman" w:hAnsi="Times New Roman" w:cs="Times New Roman"/>
          <w:sz w:val="24"/>
          <w:szCs w:val="24"/>
        </w:rPr>
        <w:t>заверено копие от актуален Сертификат за система на управление на качеството спрямо изискванията на стандарт</w:t>
      </w:r>
      <w:r w:rsidR="00B82C14">
        <w:rPr>
          <w:rFonts w:ascii="Times New Roman" w:eastAsia="Times New Roman" w:hAnsi="Times New Roman" w:cs="Times New Roman"/>
          <w:sz w:val="24"/>
          <w:szCs w:val="24"/>
        </w:rPr>
        <w:t>а ISO 9001:</w:t>
      </w:r>
      <w:r w:rsidRPr="001D5C62">
        <w:rPr>
          <w:rFonts w:ascii="Times New Roman" w:eastAsia="Times New Roman" w:hAnsi="Times New Roman" w:cs="Times New Roman"/>
          <w:sz w:val="24"/>
          <w:szCs w:val="24"/>
        </w:rPr>
        <w:t>2015 или еквивалентен.</w:t>
      </w:r>
    </w:p>
    <w:p w14:paraId="4BF79240" w14:textId="77777777" w:rsidR="00DB525E" w:rsidRPr="001D5C62" w:rsidRDefault="00DB525E" w:rsidP="003E7C3D">
      <w:pPr>
        <w:spacing w:after="0" w:line="276" w:lineRule="auto"/>
        <w:jc w:val="both"/>
        <w:rPr>
          <w:rFonts w:ascii="Times New Roman" w:eastAsia="Times New Roman" w:hAnsi="Times New Roman" w:cs="Times New Roman"/>
          <w:sz w:val="24"/>
          <w:szCs w:val="24"/>
        </w:rPr>
      </w:pPr>
    </w:p>
    <w:p w14:paraId="73B2861A" w14:textId="77777777" w:rsidR="00DB525E" w:rsidRPr="00B82C14" w:rsidRDefault="00DB525E" w:rsidP="003E7C3D">
      <w:pPr>
        <w:spacing w:after="0" w:line="276" w:lineRule="auto"/>
        <w:jc w:val="both"/>
        <w:rPr>
          <w:rFonts w:ascii="Times New Roman" w:eastAsia="Times New Roman" w:hAnsi="Times New Roman" w:cs="Times New Roman"/>
          <w:i/>
          <w:sz w:val="24"/>
          <w:szCs w:val="24"/>
          <w:lang w:eastAsia="bg-BG"/>
        </w:rPr>
      </w:pPr>
      <w:r w:rsidRPr="00B82C14">
        <w:rPr>
          <w:rFonts w:ascii="Times New Roman" w:eastAsia="Times New Roman" w:hAnsi="Times New Roman" w:cs="Times New Roman"/>
          <w:b/>
          <w:bCs/>
          <w:i/>
          <w:sz w:val="24"/>
          <w:szCs w:val="24"/>
          <w:lang w:eastAsia="bg-BG"/>
        </w:rPr>
        <w:lastRenderedPageBreak/>
        <w:tab/>
      </w:r>
      <w:r w:rsidRPr="00B82C14">
        <w:rPr>
          <w:rFonts w:ascii="Times New Roman" w:eastAsia="Times New Roman" w:hAnsi="Times New Roman" w:cs="Times New Roman"/>
          <w:i/>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B82C14">
        <w:rPr>
          <w:rFonts w:ascii="Times New Roman" w:eastAsia="Times New Roman" w:hAnsi="Times New Roman" w:cs="Times New Roman"/>
          <w:i/>
          <w:sz w:val="24"/>
          <w:szCs w:val="24"/>
          <w:lang w:eastAsia="bg-BG"/>
        </w:rPr>
        <w:tab/>
      </w:r>
    </w:p>
    <w:p w14:paraId="22CF8005" w14:textId="77777777" w:rsidR="00DB525E" w:rsidRPr="00B82C14" w:rsidRDefault="00DB525E" w:rsidP="003E7C3D">
      <w:pPr>
        <w:spacing w:after="0" w:line="276" w:lineRule="auto"/>
        <w:jc w:val="both"/>
        <w:rPr>
          <w:rFonts w:ascii="Times New Roman" w:eastAsia="Times New Roman" w:hAnsi="Times New Roman" w:cs="Times New Roman"/>
          <w:i/>
          <w:sz w:val="24"/>
          <w:szCs w:val="24"/>
          <w:lang w:eastAsia="bg-BG"/>
        </w:rPr>
      </w:pPr>
      <w:r w:rsidRPr="00B82C14">
        <w:rPr>
          <w:rFonts w:ascii="Times New Roman" w:eastAsia="Times New Roman" w:hAnsi="Times New Roman" w:cs="Times New Roman"/>
          <w:i/>
          <w:sz w:val="24"/>
          <w:szCs w:val="24"/>
        </w:rPr>
        <w:tab/>
      </w:r>
      <w:r w:rsidRPr="00B82C14">
        <w:rPr>
          <w:rFonts w:ascii="Times New Roman" w:eastAsia="Times New Roman" w:hAnsi="Times New Roman" w:cs="Times New Roman"/>
          <w:i/>
          <w:sz w:val="24"/>
          <w:szCs w:val="24"/>
          <w:lang w:eastAsia="bg-BG"/>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14:paraId="0D6EFAF0" w14:textId="77777777" w:rsidR="00DB525E" w:rsidRPr="00B82C14" w:rsidRDefault="00DB525E" w:rsidP="003E7C3D">
      <w:pPr>
        <w:spacing w:after="0" w:line="276" w:lineRule="auto"/>
        <w:ind w:firstLine="283"/>
        <w:jc w:val="both"/>
        <w:textAlignment w:val="center"/>
        <w:rPr>
          <w:rFonts w:ascii="Times New Roman" w:eastAsia="Times New Roman" w:hAnsi="Times New Roman" w:cs="Times New Roman"/>
          <w:i/>
          <w:sz w:val="24"/>
          <w:szCs w:val="24"/>
          <w:lang w:eastAsia="bg-BG"/>
        </w:rPr>
      </w:pPr>
      <w:r w:rsidRPr="00B82C14">
        <w:rPr>
          <w:rFonts w:ascii="Times New Roman" w:eastAsia="Times New Roman" w:hAnsi="Times New Roman" w:cs="Times New Roman"/>
          <w:i/>
          <w:sz w:val="24"/>
          <w:szCs w:val="24"/>
          <w:lang w:eastAsia="bg-BG"/>
        </w:rPr>
        <w:tab/>
        <w:t xml:space="preserve">Участниците посочват в офертата подизпълнителите и дела от поръчката, който ще им възложат, ако възнамеряват да използват такива. </w:t>
      </w:r>
    </w:p>
    <w:p w14:paraId="759D88B9" w14:textId="77777777" w:rsidR="00DB525E" w:rsidRPr="00B82C14" w:rsidRDefault="00DB525E" w:rsidP="003E7C3D">
      <w:pPr>
        <w:spacing w:after="0" w:line="276" w:lineRule="auto"/>
        <w:jc w:val="both"/>
        <w:rPr>
          <w:rFonts w:ascii="Times New Roman" w:eastAsia="Times New Roman" w:hAnsi="Times New Roman" w:cs="Times New Roman"/>
          <w:i/>
          <w:sz w:val="24"/>
          <w:szCs w:val="24"/>
          <w:lang w:eastAsia="bg-BG"/>
        </w:rPr>
      </w:pPr>
      <w:r w:rsidRPr="00B82C14">
        <w:rPr>
          <w:rFonts w:ascii="Times New Roman" w:eastAsia="Times New Roman" w:hAnsi="Times New Roman" w:cs="Times New Roman"/>
          <w:i/>
          <w:sz w:val="24"/>
          <w:szCs w:val="24"/>
          <w:lang w:eastAsia="bg-BG"/>
        </w:rPr>
        <w:tab/>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3793229C" w14:textId="77777777" w:rsidR="005B2129" w:rsidRPr="001D5C62" w:rsidRDefault="005B2129" w:rsidP="003E7C3D">
      <w:pPr>
        <w:pStyle w:val="ListParagraph"/>
        <w:numPr>
          <w:ilvl w:val="1"/>
          <w:numId w:val="16"/>
        </w:numPr>
        <w:spacing w:before="240" w:after="0" w:line="276" w:lineRule="auto"/>
        <w:ind w:left="0" w:firstLine="284"/>
        <w:jc w:val="both"/>
        <w:rPr>
          <w:rFonts w:ascii="Times New Roman" w:eastAsia="Times New Roman" w:hAnsi="Times New Roman" w:cs="Times New Roman"/>
          <w:b/>
          <w:sz w:val="24"/>
          <w:szCs w:val="24"/>
          <w:u w:val="single"/>
        </w:rPr>
      </w:pPr>
      <w:r w:rsidRPr="001D5C62">
        <w:rPr>
          <w:rFonts w:ascii="Times New Roman" w:eastAsia="Times New Roman" w:hAnsi="Times New Roman" w:cs="Times New Roman"/>
          <w:b/>
          <w:sz w:val="24"/>
          <w:szCs w:val="24"/>
          <w:u w:val="single"/>
        </w:rPr>
        <w:t xml:space="preserve"> Деклариране на личното състояние, липсата на специфични основания за изключване и съответствието с критерите за подбор:</w:t>
      </w:r>
    </w:p>
    <w:p w14:paraId="22A388D3" w14:textId="77777777" w:rsidR="005B2129" w:rsidRPr="001D5C62" w:rsidRDefault="005B2129" w:rsidP="003E7C3D">
      <w:pPr>
        <w:spacing w:after="0" w:line="276" w:lineRule="auto"/>
        <w:ind w:firstLine="540"/>
        <w:contextualSpacing/>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2.4.1. Участникът удостоверява липсата на обстоятелствата по чл. 54, ал. 1-7 и чл.55, ал.1, т.4  от ЗОП (т. (т. 1.1-1.2),) с попълване на Част III: Основания за изключване на ЕЕДОП, в приложимите полета. </w:t>
      </w:r>
    </w:p>
    <w:p w14:paraId="76C4CB6F" w14:textId="77777777" w:rsidR="005B2129" w:rsidRPr="001D5C62" w:rsidRDefault="005B2129" w:rsidP="003E7C3D">
      <w:pPr>
        <w:spacing w:after="0" w:line="276" w:lineRule="auto"/>
        <w:ind w:firstLine="540"/>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Когато лицата по чл.54, ал.2 и ал.3 от ЗОП са повече от едно и за тях няма различие по отношение на обстоятелствата по чл.54, ал.1, т.1, 2 и 7 от ЗОП, ЕЕДОП може да се подпише само от едно от тези лица, в случай, че подписващия разполага с информация за достоверността на декларираните обстоятелства по отношение на останалите задължени лица.</w:t>
      </w:r>
    </w:p>
    <w:p w14:paraId="76BD57C8" w14:textId="77777777" w:rsidR="005B2129" w:rsidRPr="001D5C62" w:rsidRDefault="005B2129" w:rsidP="003E7C3D">
      <w:pPr>
        <w:spacing w:after="0" w:line="276" w:lineRule="auto"/>
        <w:ind w:firstLine="540"/>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Когато е налице необходимост от защита на личните данни при различие в обстоятелствата, свързани с личното състояние на лицата по чл.54, ал.2 и ал.3 от ЗОП, информацията относно изискванията по чл. 54, ал. 1, т. 1, 2 и 7 от ЗОП се попълва в отделен ЕЕДОП, подписан от съответното лице.</w:t>
      </w:r>
    </w:p>
    <w:p w14:paraId="58DD9A9A" w14:textId="0C576627" w:rsidR="005B2129" w:rsidRPr="001D5C62" w:rsidRDefault="005B2129" w:rsidP="003E7C3D">
      <w:pPr>
        <w:spacing w:after="0" w:line="276" w:lineRule="auto"/>
        <w:ind w:firstLine="540"/>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В ЕЕДОП, в случаите по чл.41, ал.1 от ППЗОП, могат да се съдържат обстоятелст</w:t>
      </w:r>
      <w:r w:rsidR="00973A78" w:rsidRPr="001D5C62">
        <w:rPr>
          <w:rFonts w:ascii="Times New Roman" w:eastAsia="Times New Roman" w:hAnsi="Times New Roman" w:cs="Times New Roman"/>
          <w:sz w:val="24"/>
          <w:szCs w:val="24"/>
        </w:rPr>
        <w:t>ва по чл.54, ал.1, т.3-6 и чл.55</w:t>
      </w:r>
      <w:r w:rsidR="00B82C14">
        <w:rPr>
          <w:rFonts w:ascii="Times New Roman" w:eastAsia="Times New Roman" w:hAnsi="Times New Roman" w:cs="Times New Roman"/>
          <w:sz w:val="24"/>
          <w:szCs w:val="24"/>
        </w:rPr>
        <w:t>, ал.1, т.</w:t>
      </w:r>
      <w:r w:rsidRPr="001D5C62">
        <w:rPr>
          <w:rFonts w:ascii="Times New Roman" w:eastAsia="Times New Roman" w:hAnsi="Times New Roman" w:cs="Times New Roman"/>
          <w:sz w:val="24"/>
          <w:szCs w:val="24"/>
        </w:rPr>
        <w:t xml:space="preserve">4 от ЗОП, </w:t>
      </w:r>
      <w:r w:rsidR="00973A78" w:rsidRPr="001D5C62">
        <w:rPr>
          <w:rFonts w:ascii="Times New Roman" w:eastAsia="Times New Roman" w:hAnsi="Times New Roman" w:cs="Times New Roman"/>
          <w:sz w:val="24"/>
          <w:szCs w:val="24"/>
        </w:rPr>
        <w:t xml:space="preserve">както и тези </w:t>
      </w:r>
      <w:r w:rsidRPr="001D5C62">
        <w:rPr>
          <w:rFonts w:ascii="Times New Roman" w:eastAsia="Times New Roman" w:hAnsi="Times New Roman" w:cs="Times New Roman"/>
          <w:sz w:val="24"/>
          <w:szCs w:val="24"/>
        </w:rPr>
        <w:t>свързани с критериите за подбор, ако лицето, което го подписва може самостоятелно  представлява съответния стопански субект.</w:t>
      </w:r>
    </w:p>
    <w:p w14:paraId="4880E507"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13DF2AA4"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Съгласно чл. 67, ал. 3 от ЗОП 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73739B09"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Участниците могат да използват въ</w:t>
      </w:r>
      <w:r w:rsidR="00973A78" w:rsidRPr="001D5C62">
        <w:rPr>
          <w:rFonts w:ascii="Times New Roman" w:eastAsia="Times New Roman" w:hAnsi="Times New Roman" w:cs="Times New Roman"/>
          <w:sz w:val="24"/>
          <w:szCs w:val="24"/>
          <w:lang w:eastAsia="bg-BG"/>
        </w:rPr>
        <w:t>з</w:t>
      </w:r>
      <w:r w:rsidRPr="001D5C62">
        <w:rPr>
          <w:rFonts w:ascii="Times New Roman" w:eastAsia="Times New Roman" w:hAnsi="Times New Roman" w:cs="Times New Roman"/>
          <w:sz w:val="24"/>
          <w:szCs w:val="24"/>
          <w:lang w:eastAsia="bg-BG"/>
        </w:rPr>
        <w:t xml:space="preserve">можността по чл. 67, ал. 3 от ЗОП, когато е осигурен пряк и неограничен достъп по електронен път до вече изготвен и подписан електронно ЕЕДОП. В тези случаи към документите за подбор вместо ЕЕДОП се представя </w:t>
      </w:r>
      <w:r w:rsidRPr="001D5C62">
        <w:rPr>
          <w:rFonts w:ascii="Times New Roman" w:eastAsia="Times New Roman" w:hAnsi="Times New Roman" w:cs="Times New Roman"/>
          <w:sz w:val="24"/>
          <w:szCs w:val="24"/>
          <w:lang w:eastAsia="bg-BG"/>
        </w:rPr>
        <w:lastRenderedPageBreak/>
        <w:t>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350F90B8"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p>
    <w:p w14:paraId="312FC4C7" w14:textId="77777777" w:rsidR="005B2129" w:rsidRPr="001D5C62" w:rsidRDefault="005B2129"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2.4.2. Участникът декларира липсата на специфични основания за изключване чрез попълване на Част III, раздел Г „Други основания за изключване, които могат да бъдат предвидени в националното законодателство на възлагащия орган или възложителя на държава-членка“ .</w:t>
      </w:r>
    </w:p>
    <w:p w14:paraId="109CC948" w14:textId="77777777" w:rsidR="005B2129" w:rsidRPr="001D5C62" w:rsidRDefault="005B2129"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sz w:val="24"/>
          <w:szCs w:val="24"/>
          <w:lang w:eastAsia="bg-BG"/>
        </w:rPr>
        <w:t xml:space="preserve">В случай, че за конкретен участник/подизпълнител/трето лице не са налице специфичнитe основания за изключване е достатъчно в ЕЕДОП да се маркира отговор </w:t>
      </w:r>
      <w:r w:rsidRPr="001D5C62">
        <w:rPr>
          <w:rFonts w:ascii="Times New Roman" w:eastAsia="Times New Roman" w:hAnsi="Times New Roman" w:cs="Times New Roman"/>
          <w:b/>
          <w:sz w:val="24"/>
          <w:szCs w:val="24"/>
          <w:lang w:eastAsia="bg-BG"/>
        </w:rPr>
        <w:t xml:space="preserve">„Не“, </w:t>
      </w:r>
      <w:r w:rsidRPr="001D5C62">
        <w:rPr>
          <w:rFonts w:ascii="Times New Roman" w:eastAsia="Times New Roman" w:hAnsi="Times New Roman" w:cs="Times New Roman"/>
          <w:sz w:val="24"/>
          <w:szCs w:val="24"/>
          <w:lang w:eastAsia="bg-BG"/>
        </w:rPr>
        <w:t>без да е необходимо лицето да прави конкретно изброяване.</w:t>
      </w:r>
    </w:p>
    <w:p w14:paraId="69E29177" w14:textId="77777777" w:rsidR="005B2129" w:rsidRPr="001D5C62" w:rsidRDefault="005B2129"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2.4.3. Когато за участник е налице някое от основанията по </w:t>
      </w:r>
      <w:hyperlink r:id="rId44" w:anchor="%D1%87%D0%BB54_%D0%B0%D0%BB1');" w:history="1">
        <w:r w:rsidRPr="001D5C62">
          <w:rPr>
            <w:rFonts w:ascii="Times New Roman" w:eastAsia="Times New Roman" w:hAnsi="Times New Roman" w:cs="Times New Roman"/>
            <w:b/>
            <w:sz w:val="24"/>
            <w:szCs w:val="24"/>
            <w:lang w:eastAsia="bg-BG"/>
          </w:rPr>
          <w:t>чл. 54, ал. 1</w:t>
        </w:r>
      </w:hyperlink>
      <w:r w:rsidRPr="001D5C62">
        <w:rPr>
          <w:rFonts w:ascii="Times New Roman" w:eastAsia="Times New Roman" w:hAnsi="Times New Roman" w:cs="Times New Roman"/>
          <w:b/>
          <w:sz w:val="24"/>
          <w:szCs w:val="24"/>
          <w:lang w:eastAsia="bg-BG"/>
        </w:rPr>
        <w:t xml:space="preserve"> от </w:t>
      </w:r>
      <w:hyperlink r:id="rId45" w:history="1">
        <w:r w:rsidRPr="001D5C62">
          <w:rPr>
            <w:rFonts w:ascii="Times New Roman" w:eastAsia="Times New Roman" w:hAnsi="Times New Roman" w:cs="Times New Roman"/>
            <w:b/>
            <w:sz w:val="24"/>
            <w:szCs w:val="24"/>
            <w:lang w:eastAsia="bg-BG"/>
          </w:rPr>
          <w:t>ЗОП</w:t>
        </w:r>
      </w:hyperlink>
      <w:r w:rsidRPr="001D5C62">
        <w:rPr>
          <w:rFonts w:ascii="Times New Roman" w:eastAsia="Times New Roman" w:hAnsi="Times New Roman" w:cs="Times New Roman"/>
          <w:b/>
          <w:sz w:val="24"/>
          <w:szCs w:val="24"/>
          <w:lang w:eastAsia="bg-BG"/>
        </w:rPr>
        <w:t xml:space="preserve"> и преди подаването на офертата той е предприел мерки за доказване на надеждност по </w:t>
      </w:r>
      <w:hyperlink r:id="rId46" w:anchor="%D1%87%D0%BB56');" w:history="1">
        <w:r w:rsidRPr="001D5C62">
          <w:rPr>
            <w:rFonts w:ascii="Times New Roman" w:eastAsia="Times New Roman" w:hAnsi="Times New Roman" w:cs="Times New Roman"/>
            <w:b/>
            <w:sz w:val="24"/>
            <w:szCs w:val="24"/>
            <w:lang w:eastAsia="bg-BG"/>
          </w:rPr>
          <w:t>чл. 56</w:t>
        </w:r>
      </w:hyperlink>
      <w:r w:rsidRPr="001D5C62">
        <w:rPr>
          <w:rFonts w:ascii="Times New Roman" w:eastAsia="Times New Roman" w:hAnsi="Times New Roman" w:cs="Times New Roman"/>
          <w:b/>
          <w:sz w:val="24"/>
          <w:szCs w:val="24"/>
          <w:lang w:eastAsia="bg-BG"/>
        </w:rPr>
        <w:t xml:space="preserve">, ал.1, т.1-4 от </w:t>
      </w:r>
      <w:hyperlink r:id="rId47" w:history="1">
        <w:r w:rsidRPr="001D5C62">
          <w:rPr>
            <w:rFonts w:ascii="Times New Roman" w:eastAsia="Times New Roman" w:hAnsi="Times New Roman" w:cs="Times New Roman"/>
            <w:b/>
            <w:sz w:val="24"/>
            <w:szCs w:val="24"/>
            <w:lang w:eastAsia="bg-BG"/>
          </w:rPr>
          <w:t>ЗОП</w:t>
        </w:r>
      </w:hyperlink>
      <w:r w:rsidRPr="001D5C62">
        <w:rPr>
          <w:rFonts w:ascii="Times New Roman" w:eastAsia="Times New Roman" w:hAnsi="Times New Roman" w:cs="Times New Roman"/>
          <w:b/>
          <w:sz w:val="24"/>
          <w:szCs w:val="24"/>
          <w:lang w:eastAsia="bg-BG"/>
        </w:rPr>
        <w:t>, тези мерки се описват в ЕЕДОП.</w:t>
      </w:r>
    </w:p>
    <w:p w14:paraId="33F378EB"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Като доказателства за надеждността на участника се представят следните документи: </w:t>
      </w:r>
    </w:p>
    <w:p w14:paraId="1E729E6C"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1. по отношение на обстоятелството по </w:t>
      </w:r>
      <w:hyperlink r:id="rId48" w:anchor="%D1%87%D0%BB56_%D0%B0%D0%BB1_%D1%821');" w:history="1">
        <w:r w:rsidRPr="001D5C62">
          <w:rPr>
            <w:rFonts w:ascii="Times New Roman" w:eastAsia="Times New Roman" w:hAnsi="Times New Roman" w:cs="Times New Roman"/>
            <w:sz w:val="24"/>
            <w:szCs w:val="24"/>
            <w:lang w:eastAsia="bg-BG"/>
          </w:rPr>
          <w:t>чл. 56, ал. 1, т. 1</w:t>
        </w:r>
      </w:hyperlink>
      <w:r w:rsidRPr="001D5C62">
        <w:rPr>
          <w:rFonts w:ascii="Times New Roman" w:eastAsia="Times New Roman" w:hAnsi="Times New Roman" w:cs="Times New Roman"/>
          <w:sz w:val="24"/>
          <w:szCs w:val="24"/>
          <w:lang w:eastAsia="bg-BG"/>
        </w:rPr>
        <w:t> и </w:t>
      </w:r>
      <w:hyperlink r:id="rId49" w:anchor="%D1%87%D0%BB56_%D0%B0%D0%BB1_%D1%822');" w:history="1">
        <w:r w:rsidRPr="001D5C62">
          <w:rPr>
            <w:rFonts w:ascii="Times New Roman" w:eastAsia="Times New Roman" w:hAnsi="Times New Roman" w:cs="Times New Roman"/>
            <w:sz w:val="24"/>
            <w:szCs w:val="24"/>
            <w:lang w:eastAsia="bg-BG"/>
          </w:rPr>
          <w:t>2</w:t>
        </w:r>
      </w:hyperlink>
      <w:r w:rsidRPr="001D5C62">
        <w:rPr>
          <w:rFonts w:ascii="Times New Roman" w:eastAsia="Times New Roman" w:hAnsi="Times New Roman" w:cs="Times New Roman"/>
          <w:sz w:val="24"/>
          <w:szCs w:val="24"/>
          <w:lang w:eastAsia="bg-BG"/>
        </w:rPr>
        <w:t xml:space="preserve"> от </w:t>
      </w:r>
      <w:hyperlink r:id="rId50" w:history="1">
        <w:r w:rsidRPr="001D5C62">
          <w:rPr>
            <w:rFonts w:ascii="Times New Roman" w:eastAsia="Times New Roman" w:hAnsi="Times New Roman" w:cs="Times New Roman"/>
            <w:sz w:val="24"/>
            <w:szCs w:val="24"/>
            <w:lang w:eastAsia="bg-BG"/>
          </w:rPr>
          <w:t>ЗОП</w:t>
        </w:r>
      </w:hyperlink>
      <w:r w:rsidRPr="001D5C62">
        <w:rPr>
          <w:rFonts w:ascii="Times New Roman" w:eastAsia="Times New Roman" w:hAnsi="Times New Roman" w:cs="Times New Roman"/>
          <w:sz w:val="24"/>
          <w:szCs w:val="24"/>
          <w:lang w:eastAsia="bg-BG"/>
        </w:rPr>
        <w:t>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2E3460EA"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2. по отношение на обстоятелството по </w:t>
      </w:r>
      <w:hyperlink r:id="rId51" w:anchor="%D1%87%D0%BB56_%D0%B0%D0%BB1_%D1%823');" w:history="1">
        <w:r w:rsidRPr="001D5C62">
          <w:rPr>
            <w:rFonts w:ascii="Times New Roman" w:eastAsia="Times New Roman" w:hAnsi="Times New Roman" w:cs="Times New Roman"/>
            <w:sz w:val="24"/>
            <w:szCs w:val="24"/>
            <w:lang w:eastAsia="bg-BG"/>
          </w:rPr>
          <w:t>чл. 56, ал. 1, т. 3</w:t>
        </w:r>
      </w:hyperlink>
      <w:r w:rsidRPr="001D5C62">
        <w:rPr>
          <w:rFonts w:ascii="Times New Roman" w:eastAsia="Times New Roman" w:hAnsi="Times New Roman" w:cs="Times New Roman"/>
          <w:sz w:val="24"/>
          <w:szCs w:val="24"/>
          <w:lang w:eastAsia="bg-BG"/>
        </w:rPr>
        <w:t xml:space="preserve"> от </w:t>
      </w:r>
      <w:hyperlink r:id="rId52" w:history="1">
        <w:r w:rsidRPr="001D5C62">
          <w:rPr>
            <w:rFonts w:ascii="Times New Roman" w:eastAsia="Times New Roman" w:hAnsi="Times New Roman" w:cs="Times New Roman"/>
            <w:sz w:val="24"/>
            <w:szCs w:val="24"/>
            <w:lang w:eastAsia="bg-BG"/>
          </w:rPr>
          <w:t>ЗОП</w:t>
        </w:r>
      </w:hyperlink>
      <w:r w:rsidRPr="001D5C62">
        <w:rPr>
          <w:rFonts w:ascii="Times New Roman" w:eastAsia="Times New Roman" w:hAnsi="Times New Roman" w:cs="Times New Roman"/>
          <w:sz w:val="24"/>
          <w:szCs w:val="24"/>
          <w:lang w:eastAsia="bg-BG"/>
        </w:rPr>
        <w:t> - документ от съответния компетентен орган за потвърждение на описаните обстоятелства.</w:t>
      </w:r>
    </w:p>
    <w:p w14:paraId="2A76B605"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3. по отношение на обстоятелствата по чл.56, ал.1, т.4 от ЗОП – документ, издаден от съответния компетентен орган, от който е видно, че дължимото вземане по чл.128, чл.228, ал.3 или чл.245 от Кодекса на труда е изцяло платено.</w:t>
      </w:r>
    </w:p>
    <w:p w14:paraId="27319C75"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p>
    <w:p w14:paraId="354C08A6"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На основание чл. 57 от ЗОП, участникът ще бъде отстранен от участие в настоящата процедура, за когото са налице основанията за отстраняване по чл. 54, ал. 1  и чл. 55, ал.1, т.4 от ЗОП, възникнали преди и по време на процедурата. </w:t>
      </w:r>
    </w:p>
    <w:p w14:paraId="40F4A178"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p>
    <w:p w14:paraId="03E35848" w14:textId="77777777" w:rsidR="005B2129" w:rsidRPr="001D5C62" w:rsidRDefault="005B2129"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2.4.4. Участникът удостоверява съответвието си с критериите за подбор (т. 2.) с попълване на Част IV: Критерии за подбор, раздели А-Г в приложимите полета, съгласно зададените минимални изисквания на Възложителя.</w:t>
      </w:r>
    </w:p>
    <w:p w14:paraId="43BE73E9"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В случаите,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 и не е необходимо да се попълват ЕЕДОП на другите лица.</w:t>
      </w:r>
    </w:p>
    <w:p w14:paraId="7C717C7F" w14:textId="77777777" w:rsidR="005B2129" w:rsidRPr="001D5C62" w:rsidRDefault="005B2129"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При попълване на ЕЕДОП следва да бъдат спазвани указанията за подготовка на образеца, съдържащи се в самия образец на ЕЕДОП и допълнителните указания, дадени от Възложителя в настоящите разписани указания.</w:t>
      </w:r>
    </w:p>
    <w:p w14:paraId="28C1FF96" w14:textId="77777777" w:rsidR="005B2129" w:rsidRPr="001D5C62" w:rsidRDefault="005B2129"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2.5. Изискуеми документи преди сключването на договора:</w:t>
      </w:r>
    </w:p>
    <w:p w14:paraId="3576E340" w14:textId="77777777" w:rsidR="003D2FDB" w:rsidRPr="001D5C62" w:rsidRDefault="005B2129"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2.5.1.</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
          <w:sz w:val="24"/>
          <w:szCs w:val="24"/>
          <w:lang w:eastAsia="bg-BG"/>
        </w:rPr>
        <w:t>Актуални документи, удостоверяващи липсата на основанията за отстраняване от процедурата - документите по чл. 58 от ЗОП:</w:t>
      </w:r>
    </w:p>
    <w:p w14:paraId="2CF8EC36" w14:textId="22312E20" w:rsidR="003D2FDB" w:rsidRPr="001D5C62" w:rsidRDefault="003D2FDB" w:rsidP="003E7C3D">
      <w:pPr>
        <w:spacing w:after="0" w:line="276" w:lineRule="auto"/>
        <w:ind w:firstLine="567"/>
        <w:jc w:val="both"/>
        <w:rPr>
          <w:rFonts w:ascii="Times New Roman" w:eastAsia="Times New Roman" w:hAnsi="Times New Roman" w:cs="Times New Roman"/>
          <w:color w:val="000000"/>
          <w:sz w:val="24"/>
          <w:szCs w:val="24"/>
          <w:lang w:eastAsia="bg-BG"/>
        </w:rPr>
      </w:pPr>
      <w:r w:rsidRPr="00B82C14">
        <w:rPr>
          <w:rFonts w:ascii="Times New Roman" w:eastAsia="Times New Roman" w:hAnsi="Times New Roman" w:cs="Times New Roman"/>
          <w:b/>
          <w:bCs/>
          <w:color w:val="000000"/>
          <w:sz w:val="24"/>
          <w:szCs w:val="24"/>
          <w:lang w:eastAsia="bg-BG"/>
        </w:rPr>
        <w:lastRenderedPageBreak/>
        <w:t xml:space="preserve">Възложителят ще се снабди </w:t>
      </w:r>
      <w:r w:rsidRPr="00B82C14">
        <w:rPr>
          <w:rFonts w:ascii="Times New Roman" w:eastAsia="Times New Roman" w:hAnsi="Times New Roman" w:cs="Times New Roman"/>
          <w:b/>
          <w:bCs/>
          <w:color w:val="000000"/>
          <w:sz w:val="24"/>
          <w:szCs w:val="24"/>
          <w:u w:val="single"/>
          <w:lang w:eastAsia="bg-BG"/>
        </w:rPr>
        <w:t xml:space="preserve">служебно </w:t>
      </w:r>
      <w:r w:rsidRPr="00B82C14">
        <w:rPr>
          <w:rFonts w:ascii="Times New Roman" w:eastAsia="Times New Roman" w:hAnsi="Times New Roman" w:cs="Times New Roman"/>
          <w:color w:val="000000"/>
          <w:sz w:val="24"/>
          <w:szCs w:val="24"/>
          <w:lang w:eastAsia="bg-BG"/>
        </w:rPr>
        <w:t xml:space="preserve">с </w:t>
      </w:r>
      <w:r w:rsidRPr="00B82C14">
        <w:rPr>
          <w:rFonts w:ascii="Times New Roman" w:eastAsia="Times New Roman" w:hAnsi="Times New Roman" w:cs="Times New Roman"/>
          <w:b/>
          <w:bCs/>
          <w:i/>
          <w:iCs/>
          <w:color w:val="000000"/>
          <w:sz w:val="24"/>
          <w:szCs w:val="24"/>
          <w:lang w:eastAsia="bg-BG"/>
        </w:rPr>
        <w:t xml:space="preserve">Удостоверения за наличието или липсата на задължения към държавата </w:t>
      </w:r>
      <w:r w:rsidRPr="00B82C14">
        <w:rPr>
          <w:rFonts w:ascii="Times New Roman" w:eastAsia="Times New Roman" w:hAnsi="Times New Roman" w:cs="Times New Roman"/>
          <w:color w:val="000000"/>
          <w:sz w:val="24"/>
          <w:szCs w:val="24"/>
          <w:lang w:eastAsia="bg-BG"/>
        </w:rPr>
        <w:t>за обстоятелствата по чл. 54, ал. 1, т. 3 от ЗОП</w:t>
      </w:r>
      <w:r w:rsidR="00694FC7">
        <w:rPr>
          <w:rFonts w:ascii="Times New Roman" w:eastAsia="Times New Roman" w:hAnsi="Times New Roman" w:cs="Times New Roman"/>
          <w:color w:val="000000"/>
          <w:sz w:val="24"/>
          <w:szCs w:val="24"/>
          <w:lang w:eastAsia="bg-BG"/>
        </w:rPr>
        <w:t xml:space="preserve">, както и с </w:t>
      </w:r>
      <w:r w:rsidR="00694FC7" w:rsidRPr="00694FC7">
        <w:rPr>
          <w:rFonts w:ascii="Times New Roman" w:eastAsia="Times New Roman" w:hAnsi="Times New Roman" w:cs="Times New Roman"/>
          <w:b/>
          <w:i/>
          <w:color w:val="000000"/>
          <w:sz w:val="24"/>
          <w:szCs w:val="24"/>
          <w:lang w:eastAsia="bg-BG"/>
        </w:rPr>
        <w:t xml:space="preserve">Удостоверение от органите на Изпълнителна агенция "Главна инспекция по труда" </w:t>
      </w:r>
      <w:r w:rsidR="00694FC7" w:rsidRPr="00694FC7">
        <w:rPr>
          <w:rFonts w:ascii="Times New Roman" w:eastAsia="Times New Roman" w:hAnsi="Times New Roman" w:cs="Times New Roman"/>
          <w:color w:val="000000"/>
          <w:sz w:val="24"/>
          <w:szCs w:val="24"/>
          <w:lang w:eastAsia="bg-BG"/>
        </w:rPr>
        <w:t>за обстоятелството по чл. 54, ал. 1, т. 6 и по чл.56, ал.1, т.4 от ЗОП</w:t>
      </w:r>
      <w:r w:rsidR="00694FC7">
        <w:rPr>
          <w:rFonts w:ascii="Times New Roman" w:eastAsia="Times New Roman" w:hAnsi="Times New Roman" w:cs="Times New Roman"/>
          <w:color w:val="000000"/>
          <w:sz w:val="24"/>
          <w:szCs w:val="24"/>
          <w:lang w:eastAsia="bg-BG"/>
        </w:rPr>
        <w:t>.</w:t>
      </w:r>
    </w:p>
    <w:p w14:paraId="648AA4EA" w14:textId="77777777" w:rsidR="003D2FDB" w:rsidRPr="001D5C62" w:rsidRDefault="003D2FDB" w:rsidP="003E7C3D">
      <w:pPr>
        <w:spacing w:after="0" w:line="276" w:lineRule="auto"/>
        <w:ind w:firstLine="567"/>
        <w:jc w:val="both"/>
        <w:rPr>
          <w:rFonts w:ascii="Times New Roman" w:eastAsia="Times New Roman" w:hAnsi="Times New Roman" w:cs="Times New Roman"/>
          <w:b/>
          <w:color w:val="000000"/>
          <w:sz w:val="24"/>
          <w:szCs w:val="24"/>
          <w:lang w:eastAsia="bg-BG"/>
        </w:rPr>
      </w:pPr>
      <w:r w:rsidRPr="001D5C62">
        <w:rPr>
          <w:rFonts w:ascii="Times New Roman" w:eastAsia="Times New Roman" w:hAnsi="Times New Roman" w:cs="Times New Roman"/>
          <w:b/>
          <w:color w:val="000000"/>
          <w:sz w:val="24"/>
          <w:szCs w:val="24"/>
          <w:lang w:eastAsia="bg-BG"/>
        </w:rPr>
        <w:t>Участникът следва да представи:</w:t>
      </w:r>
    </w:p>
    <w:p w14:paraId="35E581EB" w14:textId="77777777" w:rsidR="003D2FDB" w:rsidRPr="001D5C62" w:rsidRDefault="003D2FDB" w:rsidP="003E7C3D">
      <w:pPr>
        <w:numPr>
          <w:ilvl w:val="0"/>
          <w:numId w:val="17"/>
        </w:numPr>
        <w:spacing w:before="120" w:after="200" w:line="276" w:lineRule="auto"/>
        <w:ind w:left="0" w:firstLine="567"/>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b/>
          <w:i/>
          <w:color w:val="000000"/>
          <w:sz w:val="24"/>
          <w:szCs w:val="24"/>
          <w:lang w:eastAsia="bg-BG"/>
        </w:rPr>
        <w:t>Свидетелство за съдимост на участника/третите лица/подизпълнителите</w:t>
      </w:r>
      <w:r w:rsidRPr="001D5C62">
        <w:rPr>
          <w:rFonts w:ascii="Times New Roman" w:eastAsia="Times New Roman" w:hAnsi="Times New Roman" w:cs="Times New Roman"/>
          <w:b/>
          <w:color w:val="000000"/>
          <w:sz w:val="24"/>
          <w:szCs w:val="24"/>
          <w:lang w:eastAsia="bg-BG"/>
        </w:rPr>
        <w:t xml:space="preserve"> – </w:t>
      </w:r>
      <w:r w:rsidRPr="001D5C62">
        <w:rPr>
          <w:rFonts w:ascii="Times New Roman" w:eastAsia="Times New Roman" w:hAnsi="Times New Roman" w:cs="Times New Roman"/>
          <w:color w:val="000000"/>
          <w:sz w:val="24"/>
          <w:szCs w:val="24"/>
          <w:lang w:eastAsia="bg-BG"/>
        </w:rPr>
        <w:t>за обстоятелствата по чл.54, ал.1, т.1 от ЗОП;</w:t>
      </w:r>
    </w:p>
    <w:p w14:paraId="40B5F734" w14:textId="77777777" w:rsidR="003D2FDB" w:rsidRPr="001D5C62" w:rsidRDefault="003D2FDB" w:rsidP="003E7C3D">
      <w:pPr>
        <w:numPr>
          <w:ilvl w:val="0"/>
          <w:numId w:val="17"/>
        </w:numPr>
        <w:spacing w:before="120" w:after="200" w:line="276" w:lineRule="auto"/>
        <w:ind w:left="0" w:firstLine="567"/>
        <w:jc w:val="both"/>
        <w:rPr>
          <w:rFonts w:ascii="Times New Roman" w:eastAsia="Times New Roman" w:hAnsi="Times New Roman" w:cs="Times New Roman"/>
          <w:color w:val="000000"/>
          <w:sz w:val="24"/>
          <w:szCs w:val="24"/>
          <w:lang w:eastAsia="bg-BG"/>
        </w:rPr>
      </w:pPr>
      <w:r w:rsidRPr="001D5C62">
        <w:rPr>
          <w:rFonts w:ascii="Times New Roman" w:eastAsia="Times New Roman" w:hAnsi="Times New Roman" w:cs="Times New Roman"/>
          <w:b/>
          <w:bCs/>
          <w:i/>
          <w:iCs/>
          <w:color w:val="000000"/>
          <w:sz w:val="24"/>
          <w:szCs w:val="24"/>
          <w:lang w:eastAsia="bg-BG"/>
        </w:rPr>
        <w:t>Удостоверения за наличието или липсата на задължения към общината</w:t>
      </w:r>
      <w:r w:rsidRPr="001D5C62">
        <w:rPr>
          <w:rFonts w:ascii="Times New Roman" w:eastAsia="Times New Roman" w:hAnsi="Times New Roman" w:cs="Times New Roman"/>
          <w:b/>
          <w:i/>
          <w:color w:val="000000"/>
          <w:sz w:val="24"/>
          <w:szCs w:val="24"/>
          <w:lang w:eastAsia="bg-BG"/>
        </w:rPr>
        <w:t xml:space="preserve"> </w:t>
      </w:r>
      <w:r w:rsidRPr="001D5C62">
        <w:rPr>
          <w:rFonts w:ascii="Times New Roman" w:eastAsia="Times New Roman" w:hAnsi="Times New Roman" w:cs="Times New Roman"/>
          <w:color w:val="000000"/>
          <w:sz w:val="24"/>
          <w:szCs w:val="24"/>
          <w:lang w:eastAsia="bg-BG"/>
        </w:rPr>
        <w:t>за липса на обстоятелствата по чл. 54, ал. 1, т. 3 от ЗОП по седалището на възложителя и на участника, избран за изпълнител.</w:t>
      </w:r>
    </w:p>
    <w:p w14:paraId="6ED61626" w14:textId="77777777" w:rsidR="003D2FDB" w:rsidRPr="001D5C62" w:rsidRDefault="003D2FD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2.5.2.</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
          <w:sz w:val="24"/>
          <w:szCs w:val="24"/>
          <w:lang w:eastAsia="bg-BG"/>
        </w:rPr>
        <w:t xml:space="preserve">Актуални документи, удостоверяващи съответствието с поставените критерии за подбор:  </w:t>
      </w:r>
    </w:p>
    <w:p w14:paraId="261CAAFD" w14:textId="77777777" w:rsidR="00CD4AB7" w:rsidRPr="001D5C62" w:rsidRDefault="00CD4AB7" w:rsidP="003E7C3D">
      <w:pPr>
        <w:spacing w:before="120" w:after="0" w:line="276" w:lineRule="auto"/>
        <w:ind w:firstLine="567"/>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b/>
          <w:sz w:val="24"/>
          <w:szCs w:val="24"/>
          <w:lang w:eastAsia="bg-BG"/>
        </w:rPr>
        <w:t xml:space="preserve">1) </w:t>
      </w:r>
      <w:r w:rsidR="00DB525E" w:rsidRPr="001D5C62">
        <w:rPr>
          <w:rFonts w:ascii="Times New Roman" w:eastAsia="Times New Roman" w:hAnsi="Times New Roman" w:cs="Times New Roman"/>
          <w:i/>
          <w:sz w:val="24"/>
          <w:szCs w:val="24"/>
          <w:lang w:eastAsia="bg-BG"/>
        </w:rPr>
        <w:t>Валиден лиценз за търговия с електрическа енергия (заверено копие) и актуална информация относно регистрацията си в ЕСО ЕАД, като търговец на електрческа енергия и като координатор на балансираща група.  За чуждестранни лица се представя еквивалент в зависимост от държавата, в която е установен участникът.;</w:t>
      </w:r>
    </w:p>
    <w:p w14:paraId="34D87710" w14:textId="77777777" w:rsidR="00DB525E" w:rsidRPr="001D5C62" w:rsidRDefault="00DB525E" w:rsidP="003E7C3D">
      <w:pPr>
        <w:spacing w:before="120" w:after="0" w:line="276" w:lineRule="auto"/>
        <w:ind w:firstLine="567"/>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2) Списък на изпълнените доставки, които са идентични или сходни с предмета на обществената поръчка;</w:t>
      </w:r>
    </w:p>
    <w:p w14:paraId="6F5C81C4" w14:textId="77777777" w:rsidR="00CD4AB7" w:rsidRPr="001D5C62" w:rsidRDefault="00DB525E" w:rsidP="003E7C3D">
      <w:pPr>
        <w:spacing w:before="120" w:after="0" w:line="276" w:lineRule="auto"/>
        <w:ind w:firstLine="567"/>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3</w:t>
      </w:r>
      <w:r w:rsidR="00CD4AB7" w:rsidRPr="001D5C62">
        <w:rPr>
          <w:rFonts w:ascii="Times New Roman" w:eastAsia="Times New Roman" w:hAnsi="Times New Roman" w:cs="Times New Roman"/>
          <w:i/>
          <w:sz w:val="24"/>
          <w:szCs w:val="24"/>
          <w:lang w:eastAsia="bg-BG"/>
        </w:rPr>
        <w:t>) Валиден сертификат ISO 9001:2015 (заверено копие) или еквивалент</w:t>
      </w:r>
    </w:p>
    <w:p w14:paraId="4AEB3E0E" w14:textId="77777777" w:rsidR="00CD4AB7" w:rsidRPr="001D5C62" w:rsidRDefault="00CD4AB7" w:rsidP="003E7C3D">
      <w:pPr>
        <w:spacing w:before="120" w:after="0" w:line="276" w:lineRule="auto"/>
        <w:ind w:firstLine="567"/>
        <w:jc w:val="both"/>
        <w:rPr>
          <w:rFonts w:ascii="Times New Roman" w:eastAsia="Times New Roman" w:hAnsi="Times New Roman" w:cs="Times New Roman"/>
          <w:i/>
          <w:sz w:val="24"/>
          <w:szCs w:val="24"/>
          <w:lang w:eastAsia="bg-BG"/>
        </w:rPr>
      </w:pPr>
    </w:p>
    <w:p w14:paraId="3DB870AF" w14:textId="77777777" w:rsidR="003D2FDB" w:rsidRPr="001D5C62" w:rsidRDefault="003D2FDB" w:rsidP="003E7C3D">
      <w:pPr>
        <w:spacing w:after="0" w:line="276" w:lineRule="auto"/>
        <w:ind w:firstLine="567"/>
        <w:jc w:val="both"/>
        <w:rPr>
          <w:rFonts w:ascii="Times New Roman" w:eastAsia="Calibri" w:hAnsi="Times New Roman" w:cs="Times New Roman"/>
          <w:b/>
          <w:iCs/>
          <w:sz w:val="24"/>
          <w:szCs w:val="24"/>
          <w:lang w:eastAsia="bg-BG"/>
        </w:rPr>
      </w:pPr>
      <w:r w:rsidRPr="001D5C62">
        <w:rPr>
          <w:rFonts w:ascii="Times New Roman" w:eastAsia="Calibri" w:hAnsi="Times New Roman" w:cs="Times New Roman"/>
          <w:b/>
          <w:iCs/>
          <w:sz w:val="24"/>
          <w:szCs w:val="24"/>
          <w:lang w:eastAsia="bg-BG"/>
        </w:rPr>
        <w:t xml:space="preserve">2.5.4. Декларация/и в свободен текст за липсата на основания по </w:t>
      </w:r>
      <w:r w:rsidR="00CF4E11" w:rsidRPr="001D5C62">
        <w:rPr>
          <w:rFonts w:ascii="Times New Roman" w:eastAsia="Calibri" w:hAnsi="Times New Roman" w:cs="Times New Roman"/>
          <w:b/>
          <w:iCs/>
          <w:sz w:val="24"/>
          <w:szCs w:val="24"/>
          <w:lang w:eastAsia="bg-BG"/>
        </w:rPr>
        <w:t>чл.54, ал.1, т.4, 5 и 7  и чл.55, ал.1, т.4 от ЗОП;</w:t>
      </w:r>
    </w:p>
    <w:p w14:paraId="67C7BBFE" w14:textId="77777777" w:rsidR="003D2FDB" w:rsidRPr="001D5C62" w:rsidRDefault="003D2FDB" w:rsidP="003E7C3D">
      <w:pPr>
        <w:spacing w:after="0" w:line="276" w:lineRule="auto"/>
        <w:ind w:firstLine="567"/>
        <w:jc w:val="both"/>
        <w:rPr>
          <w:rFonts w:ascii="Times New Roman" w:eastAsia="Calibri" w:hAnsi="Times New Roman" w:cs="Times New Roman"/>
          <w:b/>
          <w:iCs/>
          <w:sz w:val="24"/>
          <w:szCs w:val="24"/>
          <w:lang w:eastAsia="bg-BG"/>
        </w:rPr>
      </w:pPr>
      <w:r w:rsidRPr="001D5C62">
        <w:rPr>
          <w:rFonts w:ascii="Times New Roman" w:eastAsia="Calibri" w:hAnsi="Times New Roman" w:cs="Times New Roman"/>
          <w:b/>
          <w:iCs/>
          <w:sz w:val="24"/>
          <w:szCs w:val="24"/>
          <w:lang w:eastAsia="bg-BG"/>
        </w:rPr>
        <w:t>2.5.5. Декларация в свободен текст за липса на специфичните национални основания (т.1.3. от настоящите указания)</w:t>
      </w:r>
    </w:p>
    <w:p w14:paraId="7483F7FB" w14:textId="77777777" w:rsidR="003D2FDB" w:rsidRPr="001D5C62" w:rsidRDefault="003D2FDB" w:rsidP="003E7C3D">
      <w:pPr>
        <w:spacing w:before="120" w:after="0" w:line="276" w:lineRule="auto"/>
        <w:ind w:firstLine="567"/>
        <w:jc w:val="both"/>
        <w:rPr>
          <w:rFonts w:ascii="Times New Roman" w:eastAsia="Times New Roman" w:hAnsi="Times New Roman" w:cs="Times New Roman"/>
          <w:b/>
          <w:bCs/>
          <w:i/>
          <w:iCs/>
          <w:sz w:val="24"/>
          <w:szCs w:val="24"/>
          <w:lang w:eastAsia="bg-BG"/>
        </w:rPr>
      </w:pPr>
      <w:r w:rsidRPr="001D5C62">
        <w:rPr>
          <w:rFonts w:ascii="Times New Roman" w:eastAsia="Calibri" w:hAnsi="Times New Roman" w:cs="Times New Roman"/>
          <w:b/>
          <w:iCs/>
          <w:sz w:val="24"/>
          <w:szCs w:val="24"/>
          <w:lang w:eastAsia="bg-BG"/>
        </w:rPr>
        <w:t xml:space="preserve">2.5.6. </w:t>
      </w:r>
      <w:r w:rsidRPr="001D5C62">
        <w:rPr>
          <w:rFonts w:ascii="Times New Roman" w:eastAsia="Times New Roman" w:hAnsi="Times New Roman" w:cs="Times New Roman"/>
          <w:b/>
          <w:bCs/>
          <w:sz w:val="24"/>
          <w:szCs w:val="24"/>
          <w:lang w:eastAsia="bg-BG"/>
        </w:rPr>
        <w:t>Писмени декларации по образец на Правилника за прилагане на Закона за мерките срещу изпирането на пари (Обн., ДВ, бр. 3 от 08.01.2019 г.), в която участникът следва да декларира дали са налице обстоятелствата по чл.42, ал.2 , т.2, чл.59, ал.1, т.3 от ЗМИП.</w:t>
      </w:r>
    </w:p>
    <w:p w14:paraId="05CD49EE" w14:textId="77777777" w:rsidR="003D2FDB" w:rsidRPr="001D5C62" w:rsidRDefault="003D2FDB" w:rsidP="003E7C3D">
      <w:pPr>
        <w:spacing w:before="120" w:after="0" w:line="276" w:lineRule="auto"/>
        <w:ind w:firstLine="567"/>
        <w:jc w:val="both"/>
        <w:rPr>
          <w:rFonts w:ascii="Times New Roman" w:eastAsia="Times New Roman" w:hAnsi="Times New Roman" w:cs="Times New Roman"/>
          <w:b/>
          <w:bCs/>
          <w:i/>
          <w:iCs/>
          <w:sz w:val="24"/>
          <w:szCs w:val="24"/>
          <w:lang w:eastAsia="bg-BG"/>
        </w:rPr>
      </w:pPr>
      <w:r w:rsidRPr="001D5C62">
        <w:rPr>
          <w:rFonts w:ascii="Times New Roman" w:eastAsia="Times New Roman" w:hAnsi="Times New Roman" w:cs="Times New Roman"/>
          <w:b/>
          <w:bCs/>
          <w:i/>
          <w:iCs/>
          <w:sz w:val="24"/>
          <w:szCs w:val="24"/>
          <w:lang w:eastAsia="bg-BG"/>
        </w:rPr>
        <w:t>Забележка:</w:t>
      </w:r>
    </w:p>
    <w:p w14:paraId="2F99D8BF" w14:textId="77777777" w:rsidR="003D2FDB" w:rsidRPr="001D5C62" w:rsidRDefault="003D2FDB" w:rsidP="003E7C3D">
      <w:pPr>
        <w:spacing w:before="120" w:after="0" w:line="276" w:lineRule="auto"/>
        <w:ind w:firstLine="567"/>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1) Съгласно чл.42, ал.2 , т.2 от ЗМИП Възложителят следва да изиска представяне от страна на участника писмена декларация с цел установяване дали лицето попада в някоя от категориите по чл. 36 от ЗМИП, т.е. видна политическа личност.</w:t>
      </w:r>
    </w:p>
    <w:p w14:paraId="3C1CF473" w14:textId="77777777" w:rsidR="003D2FDB" w:rsidRPr="001D5C62" w:rsidRDefault="003D2FDB" w:rsidP="003E7C3D">
      <w:pPr>
        <w:spacing w:before="120" w:after="0" w:line="276" w:lineRule="auto"/>
        <w:ind w:firstLine="567"/>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2) Съгласно чл.59, ал.1, т.3 Възложителят следва да изиска представяне от страна на</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i/>
          <w:iCs/>
          <w:sz w:val="24"/>
          <w:szCs w:val="24"/>
          <w:lang w:eastAsia="bg-BG"/>
        </w:rPr>
        <w:t>законния представител или от пълномощника на юридическото лице - участник писмена декларация с цел идентифицирането на всяко физическо лице, което е действителен собственик на клиент – юридическо лице или друго правно образование.</w:t>
      </w:r>
    </w:p>
    <w:p w14:paraId="3DDAAA2E" w14:textId="77777777" w:rsidR="003D2FDB" w:rsidRPr="001D5C62" w:rsidRDefault="003D2FDB" w:rsidP="003E7C3D">
      <w:pPr>
        <w:spacing w:before="120" w:after="0" w:line="276" w:lineRule="auto"/>
        <w:ind w:firstLine="567"/>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Забележка:</w:t>
      </w:r>
    </w:p>
    <w:p w14:paraId="08BF8EB7" w14:textId="77777777" w:rsidR="003D2FDB" w:rsidRPr="001D5C62" w:rsidRDefault="003D2FDB" w:rsidP="003E7C3D">
      <w:pPr>
        <w:spacing w:before="120" w:after="0" w:line="276" w:lineRule="auto"/>
        <w:ind w:firstLine="567"/>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lastRenderedPageBreak/>
        <w:t xml:space="preserve">Участник в процедура по възлагане на обществена поръчка е </w:t>
      </w:r>
      <w:r w:rsidRPr="001D5C62">
        <w:rPr>
          <w:rFonts w:ascii="Times New Roman" w:eastAsia="Times New Roman" w:hAnsi="Times New Roman" w:cs="Times New Roman"/>
          <w:b/>
          <w:bCs/>
          <w:i/>
          <w:iCs/>
          <w:sz w:val="24"/>
          <w:szCs w:val="24"/>
          <w:lang w:eastAsia="bg-BG"/>
        </w:rPr>
        <w:t>клиент</w:t>
      </w:r>
      <w:r w:rsidRPr="001D5C62">
        <w:rPr>
          <w:rFonts w:ascii="Times New Roman" w:eastAsia="Times New Roman" w:hAnsi="Times New Roman" w:cs="Times New Roman"/>
          <w:i/>
          <w:iCs/>
          <w:sz w:val="24"/>
          <w:szCs w:val="24"/>
          <w:lang w:eastAsia="bg-BG"/>
        </w:rPr>
        <w:t xml:space="preserve"> по смисъла на ЗМИП (вж.§1 т.9 от ДР на ЗМИП).</w:t>
      </w:r>
    </w:p>
    <w:p w14:paraId="37D2BA74" w14:textId="77777777" w:rsidR="003D2FDB" w:rsidRPr="001D5C62" w:rsidRDefault="003D2FDB" w:rsidP="003E7C3D">
      <w:pPr>
        <w:spacing w:before="120" w:after="0" w:line="276" w:lineRule="auto"/>
        <w:ind w:firstLine="567"/>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 xml:space="preserve">Горепосочените основания са импертаивно регламентирани в ЗМИП и задължават Възложителя да изиска декларирането на съответните обстоятелства. </w:t>
      </w:r>
    </w:p>
    <w:p w14:paraId="2A47C1EB" w14:textId="77777777" w:rsidR="003D2FDB" w:rsidRPr="001D5C62" w:rsidRDefault="003D2FDB" w:rsidP="003E7C3D">
      <w:pPr>
        <w:spacing w:after="0" w:line="276" w:lineRule="auto"/>
        <w:ind w:firstLine="709"/>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iCs/>
          <w:sz w:val="24"/>
          <w:szCs w:val="24"/>
          <w:lang w:eastAsia="bg-BG"/>
        </w:rPr>
        <w:t>При невъзможност за изясняване на произхода на средствата след изчерпване на горепоочните способи, както и в случаите, при които прилагането на поне два от способите по чл.66, ал. 1 е довело до противоречива информация, изясняването на произхода на средствата се извършва чрез писмена декларация от клиента или от неговия законен представител или пълномощник по образец на ППЗМИП</w:t>
      </w:r>
    </w:p>
    <w:p w14:paraId="1DE71CAE" w14:textId="77777777" w:rsidR="003D2FDB" w:rsidRPr="001D5C62" w:rsidRDefault="003D2FDB" w:rsidP="003E7C3D">
      <w:pPr>
        <w:spacing w:after="0" w:line="276" w:lineRule="auto"/>
        <w:jc w:val="both"/>
        <w:rPr>
          <w:rFonts w:ascii="Times New Roman" w:eastAsia="Times New Roman" w:hAnsi="Times New Roman" w:cs="Times New Roman"/>
          <w:sz w:val="24"/>
          <w:szCs w:val="24"/>
          <w:lang w:eastAsia="bg-BG"/>
        </w:rPr>
      </w:pPr>
    </w:p>
    <w:p w14:paraId="4643FD8D"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Документите се представят и  за подизпълнителите, и за третите лица, ако има такива. </w:t>
      </w:r>
    </w:p>
    <w:p w14:paraId="3962E8DC" w14:textId="5B164827" w:rsidR="003D2FDB" w:rsidRPr="00B82C14" w:rsidRDefault="003D2FD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2.5.7.</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
          <w:sz w:val="24"/>
          <w:szCs w:val="24"/>
          <w:lang w:eastAsia="bg-BG"/>
        </w:rPr>
        <w:t>Гара</w:t>
      </w:r>
      <w:r w:rsidR="00B9365E" w:rsidRPr="001D5C62">
        <w:rPr>
          <w:rFonts w:ascii="Times New Roman" w:eastAsia="Times New Roman" w:hAnsi="Times New Roman" w:cs="Times New Roman"/>
          <w:b/>
          <w:sz w:val="24"/>
          <w:szCs w:val="24"/>
          <w:lang w:eastAsia="bg-BG"/>
        </w:rPr>
        <w:t>нция за изпълнение в размер на</w:t>
      </w:r>
      <w:r w:rsidR="00713CBF" w:rsidRPr="001D5C62">
        <w:rPr>
          <w:rFonts w:ascii="Times New Roman" w:eastAsia="Times New Roman" w:hAnsi="Times New Roman" w:cs="Times New Roman"/>
          <w:b/>
          <w:sz w:val="24"/>
          <w:szCs w:val="24"/>
          <w:lang w:eastAsia="bg-BG"/>
        </w:rPr>
        <w:t xml:space="preserve">  5</w:t>
      </w:r>
      <w:r w:rsidR="00B9365E" w:rsidRPr="001D5C62">
        <w:rPr>
          <w:rFonts w:ascii="Times New Roman" w:eastAsia="Times New Roman" w:hAnsi="Times New Roman" w:cs="Times New Roman"/>
          <w:b/>
          <w:sz w:val="24"/>
          <w:szCs w:val="24"/>
          <w:lang w:eastAsia="bg-BG"/>
        </w:rPr>
        <w:t>% (</w:t>
      </w:r>
      <w:r w:rsidR="00713CBF" w:rsidRPr="001D5C62">
        <w:rPr>
          <w:rFonts w:ascii="Times New Roman" w:eastAsia="Times New Roman" w:hAnsi="Times New Roman" w:cs="Times New Roman"/>
          <w:b/>
          <w:sz w:val="24"/>
          <w:szCs w:val="24"/>
          <w:lang w:eastAsia="bg-BG"/>
        </w:rPr>
        <w:t>пет</w:t>
      </w:r>
      <w:r w:rsidRPr="001D5C62">
        <w:rPr>
          <w:rFonts w:ascii="Times New Roman" w:eastAsia="Times New Roman" w:hAnsi="Times New Roman" w:cs="Times New Roman"/>
          <w:b/>
          <w:sz w:val="24"/>
          <w:szCs w:val="24"/>
          <w:lang w:eastAsia="bg-BG"/>
        </w:rPr>
        <w:t xml:space="preserve"> процент</w:t>
      </w:r>
      <w:r w:rsidR="00B9365E" w:rsidRPr="001D5C62">
        <w:rPr>
          <w:rFonts w:ascii="Times New Roman" w:eastAsia="Times New Roman" w:hAnsi="Times New Roman" w:cs="Times New Roman"/>
          <w:b/>
          <w:sz w:val="24"/>
          <w:szCs w:val="24"/>
          <w:lang w:eastAsia="bg-BG"/>
        </w:rPr>
        <w:t>а</w:t>
      </w:r>
      <w:r w:rsidR="00B82C14">
        <w:rPr>
          <w:rFonts w:ascii="Times New Roman" w:eastAsia="Times New Roman" w:hAnsi="Times New Roman" w:cs="Times New Roman"/>
          <w:b/>
          <w:sz w:val="24"/>
          <w:szCs w:val="24"/>
          <w:lang w:eastAsia="bg-BG"/>
        </w:rPr>
        <w:t xml:space="preserve">) </w:t>
      </w:r>
      <w:r w:rsidR="00B82C14" w:rsidRPr="00B82C14">
        <w:rPr>
          <w:rFonts w:ascii="Times New Roman" w:eastAsia="Times New Roman" w:hAnsi="Times New Roman" w:cs="Times New Roman"/>
          <w:sz w:val="24"/>
          <w:szCs w:val="24"/>
          <w:lang w:eastAsia="bg-BG"/>
        </w:rPr>
        <w:t>от стойността на договора без ДДС.</w:t>
      </w:r>
    </w:p>
    <w:p w14:paraId="228C0336" w14:textId="77777777" w:rsidR="003D2FDB" w:rsidRPr="001D5C62" w:rsidRDefault="003D2FDB" w:rsidP="003E7C3D">
      <w:pPr>
        <w:numPr>
          <w:ilvl w:val="0"/>
          <w:numId w:val="14"/>
        </w:numPr>
        <w:spacing w:before="120" w:after="0" w:line="276" w:lineRule="auto"/>
        <w:ind w:left="0"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Гаранция за изпълнение на договора за обществена поръчка:</w:t>
      </w:r>
    </w:p>
    <w:p w14:paraId="7063E670" w14:textId="77777777" w:rsidR="003D2FDB" w:rsidRPr="001D5C62" w:rsidRDefault="003D2FDB" w:rsidP="003E7C3D">
      <w:pPr>
        <w:numPr>
          <w:ilvl w:val="1"/>
          <w:numId w:val="14"/>
        </w:numPr>
        <w:spacing w:before="120" w:after="0" w:line="276" w:lineRule="auto"/>
        <w:ind w:left="900" w:right="-426"/>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 xml:space="preserve"> Условия и размер на гаранцията за изпълнение на договора:</w:t>
      </w:r>
    </w:p>
    <w:p w14:paraId="438C3CE4"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Гаранцията за изпълнение на договора е в размер на </w:t>
      </w:r>
      <w:r w:rsidR="00713CBF" w:rsidRPr="001D5C62">
        <w:rPr>
          <w:rFonts w:ascii="Times New Roman" w:eastAsia="Times New Roman" w:hAnsi="Times New Roman" w:cs="Times New Roman"/>
          <w:sz w:val="24"/>
          <w:szCs w:val="24"/>
          <w:lang w:eastAsia="bg-BG"/>
        </w:rPr>
        <w:t>5</w:t>
      </w:r>
      <w:r w:rsidR="00B9365E" w:rsidRPr="001D5C62">
        <w:rPr>
          <w:rFonts w:ascii="Times New Roman" w:eastAsia="Times New Roman" w:hAnsi="Times New Roman" w:cs="Times New Roman"/>
          <w:sz w:val="24"/>
          <w:szCs w:val="24"/>
          <w:lang w:eastAsia="bg-BG"/>
        </w:rPr>
        <w:t>% (</w:t>
      </w:r>
      <w:r w:rsidR="00713CBF" w:rsidRPr="001D5C62">
        <w:rPr>
          <w:rFonts w:ascii="Times New Roman" w:eastAsia="Times New Roman" w:hAnsi="Times New Roman" w:cs="Times New Roman"/>
          <w:sz w:val="24"/>
          <w:szCs w:val="24"/>
          <w:lang w:eastAsia="bg-BG"/>
        </w:rPr>
        <w:t xml:space="preserve">пет </w:t>
      </w:r>
      <w:r w:rsidRPr="001D5C62">
        <w:rPr>
          <w:rFonts w:ascii="Times New Roman" w:eastAsia="Times New Roman" w:hAnsi="Times New Roman" w:cs="Times New Roman"/>
          <w:sz w:val="24"/>
          <w:szCs w:val="24"/>
          <w:lang w:eastAsia="bg-BG"/>
        </w:rPr>
        <w:t>процент</w:t>
      </w:r>
      <w:r w:rsidR="00B9365E" w:rsidRPr="001D5C62">
        <w:rPr>
          <w:rFonts w:ascii="Times New Roman" w:eastAsia="Times New Roman" w:hAnsi="Times New Roman" w:cs="Times New Roman"/>
          <w:sz w:val="24"/>
          <w:szCs w:val="24"/>
          <w:lang w:eastAsia="bg-BG"/>
        </w:rPr>
        <w:t>а</w:t>
      </w:r>
      <w:r w:rsidRPr="001D5C62">
        <w:rPr>
          <w:rFonts w:ascii="Times New Roman" w:eastAsia="Times New Roman" w:hAnsi="Times New Roman" w:cs="Times New Roman"/>
          <w:sz w:val="24"/>
          <w:szCs w:val="24"/>
          <w:lang w:eastAsia="bg-BG"/>
        </w:rPr>
        <w:t xml:space="preserve">) от стойността на договора без ДДС </w:t>
      </w:r>
    </w:p>
    <w:p w14:paraId="7608C760"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Същата може да се предостави в една от следните форми:</w:t>
      </w:r>
    </w:p>
    <w:p w14:paraId="49D591D4" w14:textId="77777777" w:rsidR="003D2FDB" w:rsidRPr="001D5C62" w:rsidRDefault="003D2FDB" w:rsidP="003E7C3D">
      <w:pPr>
        <w:numPr>
          <w:ilvl w:val="0"/>
          <w:numId w:val="18"/>
        </w:numPr>
        <w:spacing w:before="120" w:after="0" w:line="276" w:lineRule="auto"/>
        <w:ind w:firstLine="284"/>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Парична сума;</w:t>
      </w:r>
    </w:p>
    <w:p w14:paraId="214857D8" w14:textId="77777777" w:rsidR="003D2FDB" w:rsidRPr="001D5C62" w:rsidRDefault="003D2FDB" w:rsidP="003E7C3D">
      <w:pPr>
        <w:numPr>
          <w:ilvl w:val="0"/>
          <w:numId w:val="18"/>
        </w:numPr>
        <w:spacing w:before="120" w:after="0" w:line="276" w:lineRule="auto"/>
        <w:ind w:firstLine="284"/>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Банкова гаранция;</w:t>
      </w:r>
    </w:p>
    <w:p w14:paraId="6F5ECD89" w14:textId="77777777" w:rsidR="003D2FDB" w:rsidRPr="001D5C62" w:rsidRDefault="003D2FDB" w:rsidP="003E7C3D">
      <w:pPr>
        <w:numPr>
          <w:ilvl w:val="0"/>
          <w:numId w:val="18"/>
        </w:numPr>
        <w:spacing w:before="120" w:after="0" w:line="276" w:lineRule="auto"/>
        <w:ind w:firstLine="284"/>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Застраховка, която обезпечава изпълнението чрез покритие на отговорността на изпълнителя.</w:t>
      </w:r>
    </w:p>
    <w:p w14:paraId="22FFF955" w14:textId="77777777" w:rsidR="003D2FDB" w:rsidRPr="001D5C62" w:rsidRDefault="003D2FDB" w:rsidP="003E7C3D">
      <w:pPr>
        <w:spacing w:after="0" w:line="276" w:lineRule="auto"/>
        <w:ind w:firstLine="709"/>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Гаранцията може да се предостави от името на изпълнителя за сметка на трето лице – гарант.</w:t>
      </w:r>
    </w:p>
    <w:p w14:paraId="510CEF65"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Участникът избира сам формата на гаранцията за изпълнение. Когато избраният за изпълнител е обединение, което не е ЮЛ, всеки от съдружниците в него може да е наредител по банковата гаранция, съответно вносител на сумата на гаранцията или титуляр на застраховката. </w:t>
      </w:r>
    </w:p>
    <w:p w14:paraId="7848D466"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Участникът, определен за изпълнител на обществената поръчка, представя документът за предостоставената гаранция за изпълнение на договора при неговото сключване.</w:t>
      </w:r>
    </w:p>
    <w:p w14:paraId="1D093DAD" w14:textId="5B4EBC43" w:rsidR="003D2FDB" w:rsidRPr="001D5C62" w:rsidRDefault="003D2FDB" w:rsidP="003E7C3D">
      <w:pPr>
        <w:numPr>
          <w:ilvl w:val="0"/>
          <w:numId w:val="20"/>
        </w:numPr>
        <w:spacing w:before="120" w:after="0" w:line="276" w:lineRule="auto"/>
        <w:ind w:left="0"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Когато участникът, определен за изпълнител на обществената поръчка избере гаранцията за изпълнение на договора да бъде предоставена под формата на </w:t>
      </w:r>
      <w:r w:rsidRPr="001D5C62">
        <w:rPr>
          <w:rFonts w:ascii="Times New Roman" w:eastAsia="Times New Roman" w:hAnsi="Times New Roman" w:cs="Times New Roman"/>
          <w:b/>
          <w:sz w:val="24"/>
          <w:szCs w:val="24"/>
        </w:rPr>
        <w:t>парична сума</w:t>
      </w:r>
      <w:r w:rsidRPr="001D5C62">
        <w:rPr>
          <w:rFonts w:ascii="Times New Roman" w:eastAsia="Times New Roman" w:hAnsi="Times New Roman" w:cs="Times New Roman"/>
          <w:sz w:val="24"/>
          <w:szCs w:val="24"/>
        </w:rPr>
        <w:t xml:space="preserve">, то тя може да се </w:t>
      </w:r>
      <w:r w:rsidR="00FD47EC" w:rsidRPr="001D5C62">
        <w:rPr>
          <w:rFonts w:ascii="Times New Roman" w:eastAsia="Times New Roman" w:hAnsi="Times New Roman" w:cs="Times New Roman"/>
          <w:sz w:val="24"/>
          <w:szCs w:val="24"/>
        </w:rPr>
        <w:t xml:space="preserve">преведе </w:t>
      </w:r>
      <w:r w:rsidRPr="001D5C62">
        <w:rPr>
          <w:rFonts w:ascii="Times New Roman" w:eastAsia="Times New Roman" w:hAnsi="Times New Roman" w:cs="Times New Roman"/>
          <w:sz w:val="24"/>
          <w:szCs w:val="24"/>
        </w:rPr>
        <w:t xml:space="preserve">по банков път по следната банкова сметка на </w:t>
      </w:r>
      <w:r w:rsidR="00713CBF" w:rsidRPr="001D5C62">
        <w:rPr>
          <w:rFonts w:ascii="Times New Roman" w:eastAsia="Times New Roman" w:hAnsi="Times New Roman" w:cs="Times New Roman"/>
          <w:bCs/>
          <w:sz w:val="24"/>
          <w:szCs w:val="24"/>
        </w:rPr>
        <w:t>Технически университет - Варна</w:t>
      </w:r>
      <w:r w:rsidRPr="001D5C62">
        <w:rPr>
          <w:rFonts w:ascii="Times New Roman" w:eastAsia="Times New Roman" w:hAnsi="Times New Roman" w:cs="Times New Roman"/>
          <w:sz w:val="24"/>
          <w:szCs w:val="24"/>
        </w:rPr>
        <w:t>:</w:t>
      </w:r>
    </w:p>
    <w:p w14:paraId="50324DC6" w14:textId="77777777" w:rsidR="00B83D04" w:rsidRPr="001D5C62" w:rsidRDefault="00B83D04" w:rsidP="003E7C3D">
      <w:pPr>
        <w:spacing w:after="0" w:line="276" w:lineRule="auto"/>
        <w:ind w:firstLine="567"/>
        <w:jc w:val="both"/>
        <w:rPr>
          <w:rFonts w:ascii="Times New Roman" w:eastAsia="Times New Roman" w:hAnsi="Times New Roman" w:cs="Times New Roman"/>
          <w:b/>
          <w:bCs/>
          <w:iCs/>
          <w:color w:val="000000"/>
          <w:sz w:val="24"/>
          <w:szCs w:val="24"/>
        </w:rPr>
      </w:pPr>
      <w:r w:rsidRPr="001D5C62">
        <w:rPr>
          <w:rFonts w:ascii="Times New Roman" w:eastAsia="Times New Roman" w:hAnsi="Times New Roman" w:cs="Times New Roman"/>
          <w:b/>
          <w:bCs/>
          <w:iCs/>
          <w:color w:val="000000"/>
          <w:sz w:val="24"/>
          <w:szCs w:val="24"/>
        </w:rPr>
        <w:t>BG 90IABG74793300482100</w:t>
      </w:r>
    </w:p>
    <w:p w14:paraId="34DE8A4F" w14:textId="77777777" w:rsidR="00B83D04" w:rsidRPr="001D5C62" w:rsidRDefault="00B83D04" w:rsidP="003E7C3D">
      <w:pPr>
        <w:spacing w:after="0" w:line="276" w:lineRule="auto"/>
        <w:ind w:firstLine="567"/>
        <w:jc w:val="both"/>
        <w:rPr>
          <w:rFonts w:ascii="Times New Roman" w:eastAsia="Times New Roman" w:hAnsi="Times New Roman" w:cs="Times New Roman"/>
          <w:b/>
          <w:bCs/>
          <w:iCs/>
          <w:color w:val="000000"/>
          <w:sz w:val="24"/>
          <w:szCs w:val="24"/>
        </w:rPr>
      </w:pPr>
      <w:r w:rsidRPr="001D5C62">
        <w:rPr>
          <w:rFonts w:ascii="Times New Roman" w:eastAsia="Times New Roman" w:hAnsi="Times New Roman" w:cs="Times New Roman"/>
          <w:b/>
          <w:bCs/>
          <w:iCs/>
          <w:color w:val="000000"/>
          <w:sz w:val="24"/>
          <w:szCs w:val="24"/>
        </w:rPr>
        <w:t>BIC: IABGBGSF</w:t>
      </w:r>
    </w:p>
    <w:p w14:paraId="2CDF4309" w14:textId="586CC952" w:rsidR="003D2FDB" w:rsidRPr="001D5C62" w:rsidRDefault="00B83D04" w:rsidP="003E7C3D">
      <w:pPr>
        <w:spacing w:after="0" w:line="276" w:lineRule="auto"/>
        <w:ind w:firstLine="567"/>
        <w:jc w:val="both"/>
        <w:rPr>
          <w:rFonts w:ascii="Times New Roman" w:eastAsia="Times New Roman" w:hAnsi="Times New Roman" w:cs="Times New Roman"/>
          <w:b/>
          <w:bCs/>
          <w:iCs/>
          <w:color w:val="000000"/>
          <w:sz w:val="24"/>
          <w:szCs w:val="24"/>
        </w:rPr>
      </w:pPr>
      <w:r w:rsidRPr="001D5C62">
        <w:rPr>
          <w:rFonts w:ascii="Times New Roman" w:eastAsia="Times New Roman" w:hAnsi="Times New Roman" w:cs="Times New Roman"/>
          <w:b/>
          <w:bCs/>
          <w:iCs/>
          <w:color w:val="000000"/>
          <w:sz w:val="24"/>
          <w:szCs w:val="24"/>
        </w:rPr>
        <w:t>БАНКА: Интернешънъл Асет Банк, клон Варна, ул.“княз Николаевич“ № 8</w:t>
      </w:r>
    </w:p>
    <w:p w14:paraId="0C1B6DF0" w14:textId="77777777" w:rsidR="003D2FDB" w:rsidRPr="001D5C62" w:rsidRDefault="003D2FDB" w:rsidP="003E7C3D">
      <w:pPr>
        <w:numPr>
          <w:ilvl w:val="0"/>
          <w:numId w:val="20"/>
        </w:numPr>
        <w:spacing w:before="120" w:after="0" w:line="276" w:lineRule="auto"/>
        <w:ind w:left="0"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Когато участникът, определен за изпълнител на обществената поръчка избере гаранцията за изпълнение да бъде </w:t>
      </w:r>
      <w:r w:rsidRPr="001D5C62">
        <w:rPr>
          <w:rFonts w:ascii="Times New Roman" w:eastAsia="Times New Roman" w:hAnsi="Times New Roman" w:cs="Times New Roman"/>
          <w:b/>
          <w:sz w:val="24"/>
          <w:szCs w:val="24"/>
        </w:rPr>
        <w:t>банкова гаранция</w:t>
      </w:r>
      <w:r w:rsidRPr="001D5C62">
        <w:rPr>
          <w:rFonts w:ascii="Times New Roman" w:eastAsia="Times New Roman" w:hAnsi="Times New Roman" w:cs="Times New Roman"/>
          <w:sz w:val="24"/>
          <w:szCs w:val="24"/>
        </w:rPr>
        <w:t>, тогава в нея трябва да бъде изрично записано, че е:</w:t>
      </w:r>
    </w:p>
    <w:p w14:paraId="13555679"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безусловна и неотменима;</w:t>
      </w:r>
    </w:p>
    <w:p w14:paraId="4BE321F8"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lastRenderedPageBreak/>
        <w:t xml:space="preserve">- в полза на </w:t>
      </w:r>
      <w:r w:rsidR="00713CBF" w:rsidRPr="001D5C62">
        <w:rPr>
          <w:rFonts w:ascii="Times New Roman" w:hAnsi="Times New Roman" w:cs="Times New Roman"/>
          <w:color w:val="000000"/>
          <w:sz w:val="24"/>
          <w:szCs w:val="24"/>
        </w:rPr>
        <w:t>Технически университет - Варна</w:t>
      </w:r>
      <w:r w:rsidRPr="001D5C62">
        <w:rPr>
          <w:rFonts w:ascii="Times New Roman" w:eastAsia="Times New Roman" w:hAnsi="Times New Roman" w:cs="Times New Roman"/>
          <w:sz w:val="24"/>
          <w:szCs w:val="24"/>
        </w:rPr>
        <w:t>;</w:t>
      </w:r>
    </w:p>
    <w:p w14:paraId="639B01E8"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със срок на валидност най-малко 30 дни след срока на изпълнение на договора;</w:t>
      </w:r>
    </w:p>
    <w:p w14:paraId="4CA500D0"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представя се оригинален екземпляр на банкова гаранция, издадена в полза на Възложителя.</w:t>
      </w:r>
    </w:p>
    <w:p w14:paraId="711D1C1A"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p>
    <w:p w14:paraId="04CC0AE8"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При представяне на гаранцията по един от посочените по горе начини в платежното нареждане или в банковата гаранция изрично се посочва договора, за който се представя гаранцията.</w:t>
      </w:r>
    </w:p>
    <w:p w14:paraId="22CB2AB1" w14:textId="77777777" w:rsidR="003D2FDB" w:rsidRPr="001D5C62" w:rsidRDefault="003D2FDB" w:rsidP="003E7C3D">
      <w:pPr>
        <w:numPr>
          <w:ilvl w:val="0"/>
          <w:numId w:val="20"/>
        </w:numPr>
        <w:spacing w:before="120" w:after="0" w:line="276" w:lineRule="auto"/>
        <w:ind w:left="0"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color w:val="000000"/>
          <w:sz w:val="24"/>
          <w:szCs w:val="24"/>
        </w:rPr>
        <w:t>Когато участникът</w:t>
      </w:r>
      <w:r w:rsidRPr="001D5C62">
        <w:rPr>
          <w:rFonts w:ascii="Times New Roman" w:eastAsia="Times New Roman" w:hAnsi="Times New Roman" w:cs="Times New Roman"/>
          <w:sz w:val="24"/>
          <w:szCs w:val="24"/>
        </w:rPr>
        <w:t xml:space="preserve">, определен за изпълнител на обществената поръчка </w:t>
      </w:r>
      <w:r w:rsidRPr="001D5C62">
        <w:rPr>
          <w:rFonts w:ascii="Times New Roman" w:eastAsia="Times New Roman" w:hAnsi="Times New Roman" w:cs="Times New Roman"/>
          <w:color w:val="000000"/>
          <w:sz w:val="24"/>
          <w:szCs w:val="24"/>
        </w:rPr>
        <w:t xml:space="preserve">избере да представи гаранция за изпълнение под формата на </w:t>
      </w:r>
      <w:r w:rsidRPr="001D5C62">
        <w:rPr>
          <w:rFonts w:ascii="Times New Roman" w:eastAsia="Times New Roman" w:hAnsi="Times New Roman" w:cs="Times New Roman"/>
          <w:b/>
          <w:sz w:val="24"/>
          <w:szCs w:val="24"/>
        </w:rPr>
        <w:t>Застраховка,</w:t>
      </w:r>
      <w:r w:rsidRPr="001D5C62">
        <w:rPr>
          <w:rFonts w:ascii="Times New Roman" w:eastAsia="Times New Roman" w:hAnsi="Times New Roman" w:cs="Times New Roman"/>
          <w:sz w:val="24"/>
          <w:szCs w:val="24"/>
        </w:rPr>
        <w:t xml:space="preserve"> която обезпечава изпълнението чрез покритие на отговорността на изпълнителя, то застраховката следва да отговаря на следните изисквания:</w:t>
      </w:r>
    </w:p>
    <w:p w14:paraId="67319BEB" w14:textId="77777777" w:rsidR="003D2FDB" w:rsidRPr="001D5C62" w:rsidRDefault="003D2FDB" w:rsidP="003E7C3D">
      <w:pPr>
        <w:numPr>
          <w:ilvl w:val="0"/>
          <w:numId w:val="19"/>
        </w:numPr>
        <w:spacing w:before="120" w:after="0" w:line="276" w:lineRule="auto"/>
        <w:ind w:hanging="502"/>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да е сключена от застраховател, отговарящ на изискванията на чл. 12, ал. 1 от Кодекс за застраховането (Обн., ДВ, бр. 102 от 29.12.2015 г., в сила от 1.01.2016 г.); </w:t>
      </w:r>
    </w:p>
    <w:p w14:paraId="75377B7B" w14:textId="00DADA29" w:rsidR="003D2FDB" w:rsidRPr="001D5C62" w:rsidRDefault="003D2FDB" w:rsidP="003E7C3D">
      <w:pPr>
        <w:numPr>
          <w:ilvl w:val="0"/>
          <w:numId w:val="19"/>
        </w:numPr>
        <w:spacing w:before="120" w:after="0" w:line="276" w:lineRule="auto"/>
        <w:ind w:hanging="502"/>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Застрахователната сума по застраховката следва да бъде равна </w:t>
      </w:r>
      <w:r w:rsidR="00B9365E" w:rsidRPr="001D5C62">
        <w:rPr>
          <w:rFonts w:ascii="Times New Roman" w:eastAsia="Times New Roman" w:hAnsi="Times New Roman" w:cs="Times New Roman"/>
          <w:sz w:val="24"/>
          <w:szCs w:val="24"/>
        </w:rPr>
        <w:t xml:space="preserve">на </w:t>
      </w:r>
      <w:r w:rsidR="00713CBF" w:rsidRPr="001D5C62">
        <w:rPr>
          <w:rFonts w:ascii="Times New Roman" w:eastAsia="Times New Roman" w:hAnsi="Times New Roman" w:cs="Times New Roman"/>
          <w:sz w:val="24"/>
          <w:szCs w:val="24"/>
        </w:rPr>
        <w:t>5</w:t>
      </w:r>
      <w:r w:rsidR="00B9365E" w:rsidRPr="001D5C62">
        <w:rPr>
          <w:rFonts w:ascii="Times New Roman" w:eastAsia="Times New Roman" w:hAnsi="Times New Roman" w:cs="Times New Roman"/>
          <w:sz w:val="24"/>
          <w:szCs w:val="24"/>
        </w:rPr>
        <w:t>% (</w:t>
      </w:r>
      <w:r w:rsidR="00713CBF" w:rsidRPr="001D5C62">
        <w:rPr>
          <w:rFonts w:ascii="Times New Roman" w:eastAsia="Times New Roman" w:hAnsi="Times New Roman" w:cs="Times New Roman"/>
          <w:sz w:val="24"/>
          <w:szCs w:val="24"/>
        </w:rPr>
        <w:t>пет</w:t>
      </w:r>
      <w:r w:rsidR="00B82C14">
        <w:rPr>
          <w:rFonts w:ascii="Times New Roman" w:eastAsia="Times New Roman" w:hAnsi="Times New Roman" w:cs="Times New Roman"/>
          <w:sz w:val="24"/>
          <w:szCs w:val="24"/>
        </w:rPr>
        <w:t xml:space="preserve"> </w:t>
      </w:r>
      <w:r w:rsidRPr="001D5C62">
        <w:rPr>
          <w:rFonts w:ascii="Times New Roman" w:eastAsia="Times New Roman" w:hAnsi="Times New Roman" w:cs="Times New Roman"/>
          <w:sz w:val="24"/>
          <w:szCs w:val="24"/>
        </w:rPr>
        <w:t>процент</w:t>
      </w:r>
      <w:r w:rsidR="00B9365E" w:rsidRPr="001D5C62">
        <w:rPr>
          <w:rFonts w:ascii="Times New Roman" w:eastAsia="Times New Roman" w:hAnsi="Times New Roman" w:cs="Times New Roman"/>
          <w:sz w:val="24"/>
          <w:szCs w:val="24"/>
        </w:rPr>
        <w:t>а</w:t>
      </w:r>
      <w:r w:rsidRPr="001D5C62">
        <w:rPr>
          <w:rFonts w:ascii="Times New Roman" w:eastAsia="Times New Roman" w:hAnsi="Times New Roman" w:cs="Times New Roman"/>
          <w:sz w:val="24"/>
          <w:szCs w:val="24"/>
        </w:rPr>
        <w:t>) от цената на договора, без ДДС;</w:t>
      </w:r>
    </w:p>
    <w:p w14:paraId="6C891A36" w14:textId="77777777" w:rsidR="003D2FDB" w:rsidRPr="001D5C62" w:rsidRDefault="003D2FDB" w:rsidP="003E7C3D">
      <w:pPr>
        <w:numPr>
          <w:ilvl w:val="0"/>
          <w:numId w:val="19"/>
        </w:numPr>
        <w:spacing w:before="120" w:after="0" w:line="276" w:lineRule="auto"/>
        <w:ind w:hanging="502"/>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застраховката трябва да бъде сключена за конкретия договор и в полза на </w:t>
      </w:r>
      <w:r w:rsidR="00713CBF" w:rsidRPr="001D5C62">
        <w:rPr>
          <w:rFonts w:ascii="Times New Roman" w:eastAsia="Times New Roman" w:hAnsi="Times New Roman" w:cs="Times New Roman"/>
          <w:bCs/>
          <w:sz w:val="24"/>
          <w:szCs w:val="24"/>
        </w:rPr>
        <w:t>Технически университет - Варна</w:t>
      </w:r>
      <w:r w:rsidRPr="001D5C62">
        <w:rPr>
          <w:rFonts w:ascii="Times New Roman" w:eastAsia="Times New Roman" w:hAnsi="Times New Roman" w:cs="Times New Roman"/>
          <w:bCs/>
          <w:sz w:val="24"/>
          <w:szCs w:val="24"/>
        </w:rPr>
        <w:t>;</w:t>
      </w:r>
    </w:p>
    <w:p w14:paraId="62BF859F" w14:textId="77777777" w:rsidR="003D2FDB" w:rsidRPr="001D5C62" w:rsidRDefault="003D2FDB" w:rsidP="003E7C3D">
      <w:pPr>
        <w:numPr>
          <w:ilvl w:val="0"/>
          <w:numId w:val="19"/>
        </w:numPr>
        <w:spacing w:before="120" w:after="0" w:line="276" w:lineRule="auto"/>
        <w:ind w:hanging="502"/>
        <w:jc w:val="both"/>
        <w:rPr>
          <w:rFonts w:ascii="Times New Roman" w:eastAsia="Times New Roman" w:hAnsi="Times New Roman" w:cs="Times New Roman"/>
          <w:b/>
          <w:sz w:val="24"/>
          <w:szCs w:val="24"/>
        </w:rPr>
      </w:pPr>
      <w:r w:rsidRPr="001D5C62">
        <w:rPr>
          <w:rFonts w:ascii="Times New Roman" w:eastAsia="Times New Roman" w:hAnsi="Times New Roman" w:cs="Times New Roman"/>
          <w:sz w:val="24"/>
          <w:szCs w:val="24"/>
        </w:rPr>
        <w:t>застрахователната премия трябва да е платима еднократно;</w:t>
      </w:r>
    </w:p>
    <w:p w14:paraId="68761647"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със срок на валидност най-малко 30 календарни дни след срока на изпълнение на договора;</w:t>
      </w:r>
    </w:p>
    <w:p w14:paraId="154182C1" w14:textId="77777777" w:rsidR="003D2FDB" w:rsidRPr="001D5C62" w:rsidRDefault="003D2FD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представя се оригинален екземпляр на застраховка, издадена в полза на Възложителя.</w:t>
      </w:r>
    </w:p>
    <w:p w14:paraId="0D41DB3E" w14:textId="77777777" w:rsidR="003D2FDB" w:rsidRPr="001D5C62" w:rsidRDefault="003D2FDB" w:rsidP="003E7C3D">
      <w:pPr>
        <w:numPr>
          <w:ilvl w:val="1"/>
          <w:numId w:val="18"/>
        </w:numPr>
        <w:spacing w:before="120" w:after="0" w:line="276" w:lineRule="auto"/>
        <w:ind w:hanging="579"/>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Задържане и освобождаване на гаранцията за изпълнение.</w:t>
      </w:r>
    </w:p>
    <w:p w14:paraId="328484AF" w14:textId="77777777" w:rsidR="003D2FDB" w:rsidRPr="001D5C62" w:rsidRDefault="003D2FDB" w:rsidP="003E7C3D">
      <w:pPr>
        <w:spacing w:after="0" w:line="276" w:lineRule="auto"/>
        <w:ind w:firstLine="708"/>
        <w:jc w:val="both"/>
        <w:rPr>
          <w:rFonts w:ascii="Times New Roman" w:eastAsia="Calibri" w:hAnsi="Times New Roman" w:cs="Times New Roman"/>
          <w:sz w:val="24"/>
          <w:szCs w:val="24"/>
          <w:shd w:val="clear" w:color="auto" w:fill="FFFFFF"/>
          <w:lang w:eastAsia="bg-BG"/>
        </w:rPr>
      </w:pPr>
      <w:r w:rsidRPr="001D5C62">
        <w:rPr>
          <w:rFonts w:ascii="Times New Roman" w:eastAsia="Calibri" w:hAnsi="Times New Roman" w:cs="Times New Roman"/>
          <w:sz w:val="24"/>
          <w:szCs w:val="24"/>
          <w:shd w:val="clear" w:color="auto" w:fill="FFFFFF"/>
          <w:lang w:eastAsia="bg-BG"/>
        </w:rPr>
        <w:t>Условията, при които гаранцията за изпълнение се задържа или освобождава се уреждат с договора за възлагане на обществената поръчка между Възложителя и Изпълнителя.</w:t>
      </w:r>
    </w:p>
    <w:p w14:paraId="20E2F907" w14:textId="77777777" w:rsidR="003D2FDB" w:rsidRPr="001D5C62" w:rsidRDefault="003D2FDB" w:rsidP="003E7C3D">
      <w:pPr>
        <w:spacing w:after="0" w:line="276" w:lineRule="auto"/>
        <w:ind w:firstLine="708"/>
        <w:jc w:val="both"/>
        <w:rPr>
          <w:rFonts w:ascii="Times New Roman" w:eastAsia="Calibri" w:hAnsi="Times New Roman" w:cs="Times New Roman"/>
          <w:sz w:val="24"/>
          <w:szCs w:val="24"/>
          <w:shd w:val="clear" w:color="auto" w:fill="FFFFFF"/>
          <w:lang w:eastAsia="bg-BG"/>
        </w:rPr>
      </w:pPr>
      <w:r w:rsidRPr="001D5C62">
        <w:rPr>
          <w:rFonts w:ascii="Times New Roman" w:eastAsia="Calibri" w:hAnsi="Times New Roman" w:cs="Times New Roman"/>
          <w:sz w:val="24"/>
          <w:szCs w:val="24"/>
          <w:shd w:val="clear" w:color="auto" w:fill="FFFFFF"/>
          <w:lang w:eastAsia="bg-BG"/>
        </w:rPr>
        <w:t>Договорът за възлагане на обществената поръчка не се сключва преди спечелилият участник да представи гаранция за изпълнение.</w:t>
      </w:r>
    </w:p>
    <w:p w14:paraId="3E785803" w14:textId="77777777" w:rsidR="003D2FDB" w:rsidRPr="001D5C62" w:rsidRDefault="003D2FDB" w:rsidP="003E7C3D">
      <w:pPr>
        <w:spacing w:after="0" w:line="276" w:lineRule="auto"/>
        <w:ind w:firstLine="708"/>
        <w:jc w:val="both"/>
        <w:rPr>
          <w:rFonts w:ascii="Times New Roman" w:eastAsia="Calibri" w:hAnsi="Times New Roman" w:cs="Times New Roman"/>
          <w:sz w:val="24"/>
          <w:szCs w:val="24"/>
          <w:shd w:val="clear" w:color="auto" w:fill="FFFFFF"/>
          <w:lang w:eastAsia="bg-BG"/>
        </w:rPr>
      </w:pPr>
      <w:r w:rsidRPr="001D5C62">
        <w:rPr>
          <w:rFonts w:ascii="Times New Roman" w:eastAsia="Calibri" w:hAnsi="Times New Roman" w:cs="Times New Roman"/>
          <w:sz w:val="24"/>
          <w:szCs w:val="24"/>
          <w:shd w:val="clear" w:color="auto" w:fill="FFFFFF"/>
          <w:lang w:eastAsia="bg-BG"/>
        </w:rPr>
        <w:t>Възложителят освобождава гаранцията за изпълнение без да дължи лихви за периода през който средствата законно са престояли при него.</w:t>
      </w:r>
    </w:p>
    <w:p w14:paraId="29D53618" w14:textId="77777777" w:rsidR="0037135A" w:rsidRPr="001D5C62" w:rsidRDefault="0037135A" w:rsidP="003E7C3D">
      <w:pPr>
        <w:spacing w:before="24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4. Документация за обществена поръчка. Достъп до Документацията за участие в процедурата. Разяснения по условията на процедурата. Условия и ред за промяна в Обявлението и/или Документацията за участие в процедурата (изменение на условията)</w:t>
      </w:r>
    </w:p>
    <w:p w14:paraId="738909BD" w14:textId="77777777" w:rsidR="0037135A" w:rsidRPr="001D5C62" w:rsidRDefault="0037135A" w:rsidP="003E7C3D">
      <w:pPr>
        <w:spacing w:before="240" w:after="0" w:line="276" w:lineRule="auto"/>
        <w:ind w:firstLine="567"/>
        <w:jc w:val="both"/>
        <w:rPr>
          <w:rFonts w:ascii="Times New Roman" w:eastAsia="Times New Roman" w:hAnsi="Times New Roman" w:cs="Times New Roman"/>
          <w:b/>
          <w:i/>
          <w:sz w:val="24"/>
          <w:szCs w:val="24"/>
          <w:lang w:eastAsia="bg-BG"/>
        </w:rPr>
      </w:pPr>
      <w:r w:rsidRPr="001D5C62">
        <w:rPr>
          <w:rFonts w:ascii="Times New Roman" w:eastAsia="Times New Roman" w:hAnsi="Times New Roman" w:cs="Times New Roman"/>
          <w:b/>
          <w:sz w:val="24"/>
          <w:szCs w:val="24"/>
          <w:lang w:eastAsia="bg-BG"/>
        </w:rPr>
        <w:t>4.1. Достъп до Документацията за участие в процедурата.</w:t>
      </w:r>
      <w:r w:rsidRPr="001D5C62">
        <w:rPr>
          <w:rFonts w:ascii="Times New Roman" w:eastAsia="Times New Roman" w:hAnsi="Times New Roman" w:cs="Times New Roman"/>
          <w:b/>
          <w:i/>
          <w:sz w:val="24"/>
          <w:szCs w:val="24"/>
          <w:lang w:eastAsia="bg-BG"/>
        </w:rPr>
        <w:t xml:space="preserve"> </w:t>
      </w:r>
    </w:p>
    <w:p w14:paraId="6B477B63" w14:textId="77777777"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На основание чл. 32, ал. 1, т. 1 от ЗОП, Възложителят предоставя неограничен, пълен, безплатен и пряк достъп чрез електронни средства до всички документи, съставляващи в тяхната съвкупност Документацията за провеждане на настоящата процедура, посредством публикуването им на поддържания от него „Профила на купувача“, считано от датата на </w:t>
      </w:r>
      <w:r w:rsidRPr="001D5C62">
        <w:rPr>
          <w:rFonts w:ascii="Times New Roman" w:eastAsia="Times New Roman" w:hAnsi="Times New Roman" w:cs="Times New Roman"/>
          <w:sz w:val="24"/>
          <w:szCs w:val="24"/>
          <w:lang w:eastAsia="bg-BG"/>
        </w:rPr>
        <w:lastRenderedPageBreak/>
        <w:t xml:space="preserve">публикуване на Обявлението в Регистъра на обществените поръчки. </w:t>
      </w:r>
    </w:p>
    <w:p w14:paraId="30557C2D" w14:textId="4A34B9FD"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sz w:val="24"/>
          <w:szCs w:val="24"/>
          <w:lang w:eastAsia="bg-BG"/>
        </w:rPr>
        <w:t xml:space="preserve">Възложителят поддържа „Профил на купувача” на електронен адрес: </w:t>
      </w:r>
      <w:hyperlink r:id="rId53" w:history="1">
        <w:r w:rsidR="00FD47EC" w:rsidRPr="001D5C62">
          <w:rPr>
            <w:rStyle w:val="Hyperlink"/>
            <w:rFonts w:ascii="Times New Roman" w:eastAsia="Times New Roman" w:hAnsi="Times New Roman" w:cs="Times New Roman"/>
            <w:sz w:val="24"/>
            <w:szCs w:val="24"/>
            <w:lang w:eastAsia="bg-BG"/>
          </w:rPr>
          <w:t>http://www.tu-varna.bg/zop/</w:t>
        </w:r>
      </w:hyperlink>
      <w:r w:rsidR="00FD47EC"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sz w:val="24"/>
          <w:szCs w:val="24"/>
          <w:lang w:eastAsia="bg-BG"/>
        </w:rPr>
        <w:t xml:space="preserve">който представлява обособена част от Интернет страницата на </w:t>
      </w:r>
      <w:r w:rsidR="00713CBF" w:rsidRPr="001D5C62">
        <w:rPr>
          <w:rFonts w:ascii="Times New Roman" w:hAnsi="Times New Roman" w:cs="Times New Roman"/>
          <w:color w:val="000000"/>
          <w:sz w:val="24"/>
          <w:szCs w:val="24"/>
        </w:rPr>
        <w:t>Технически университет – Варна.</w:t>
      </w:r>
    </w:p>
    <w:p w14:paraId="5A89A3E3" w14:textId="77777777"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Документацията за участие в настоящата процедура е безплатна и всеки потенциален Участник, за да изготви своята оферта може да я изтегли от „Профила на купувача”, на посочения в Обявлението Интернет адрес.</w:t>
      </w:r>
    </w:p>
    <w:p w14:paraId="6D6117A0" w14:textId="77777777"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sz w:val="24"/>
          <w:szCs w:val="24"/>
          <w:lang w:eastAsia="bg-BG"/>
        </w:rPr>
      </w:pPr>
    </w:p>
    <w:p w14:paraId="40D43F00" w14:textId="77777777" w:rsidR="0037135A" w:rsidRPr="001D5C62" w:rsidRDefault="0037135A" w:rsidP="003E7C3D">
      <w:pPr>
        <w:widowControl w:val="0"/>
        <w:numPr>
          <w:ilvl w:val="1"/>
          <w:numId w:val="7"/>
        </w:numPr>
        <w:autoSpaceDE w:val="0"/>
        <w:autoSpaceDN w:val="0"/>
        <w:adjustRightInd w:val="0"/>
        <w:spacing w:before="240" w:after="0" w:line="276" w:lineRule="auto"/>
        <w:ind w:right="-1" w:hanging="153"/>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Разяснения по условията на процедурата</w:t>
      </w:r>
      <w:r w:rsidRPr="001D5C62">
        <w:rPr>
          <w:rFonts w:ascii="Times New Roman" w:eastAsia="Times New Roman" w:hAnsi="Times New Roman" w:cs="Times New Roman"/>
          <w:sz w:val="24"/>
          <w:szCs w:val="24"/>
        </w:rPr>
        <w:t xml:space="preserve">. </w:t>
      </w:r>
    </w:p>
    <w:p w14:paraId="2981AFCE" w14:textId="77777777"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sz w:val="24"/>
          <w:szCs w:val="24"/>
          <w:lang w:eastAsia="bg-BG"/>
        </w:rPr>
      </w:pPr>
      <w:bookmarkStart w:id="1" w:name="_Toc299312429"/>
      <w:r w:rsidRPr="001D5C62">
        <w:rPr>
          <w:rFonts w:ascii="Times New Roman" w:eastAsia="Times New Roman" w:hAnsi="Times New Roman" w:cs="Times New Roman"/>
          <w:sz w:val="24"/>
          <w:szCs w:val="24"/>
          <w:lang w:eastAsia="bg-BG"/>
        </w:rPr>
        <w:t xml:space="preserve"> При писмено искане за разяснения по условията на обществената поръчка, </w:t>
      </w:r>
      <w:r w:rsidR="00534537" w:rsidRPr="001D5C62">
        <w:rPr>
          <w:rFonts w:ascii="Times New Roman" w:eastAsia="Times New Roman" w:hAnsi="Times New Roman" w:cs="Times New Roman"/>
          <w:b/>
          <w:bCs/>
          <w:sz w:val="24"/>
          <w:szCs w:val="24"/>
          <w:lang w:eastAsia="bg-BG"/>
        </w:rPr>
        <w:t>направено до 10</w:t>
      </w:r>
      <w:r w:rsidRPr="001D5C62">
        <w:rPr>
          <w:rFonts w:ascii="Times New Roman" w:eastAsia="Times New Roman" w:hAnsi="Times New Roman" w:cs="Times New Roman"/>
          <w:b/>
          <w:bCs/>
          <w:sz w:val="24"/>
          <w:szCs w:val="24"/>
          <w:lang w:eastAsia="bg-BG"/>
        </w:rPr>
        <w:t xml:space="preserve"> дни</w:t>
      </w:r>
      <w:r w:rsidRPr="001D5C62">
        <w:rPr>
          <w:rFonts w:ascii="Times New Roman" w:eastAsia="Times New Roman" w:hAnsi="Times New Roman" w:cs="Times New Roman"/>
          <w:sz w:val="24"/>
          <w:szCs w:val="24"/>
          <w:lang w:eastAsia="bg-BG"/>
        </w:rPr>
        <w:t xml:space="preserve">, преди изтичането на срока за получаване на оферти, възложителят е длъжен да публикува в профила на купувача писмени разяснения. </w:t>
      </w:r>
    </w:p>
    <w:p w14:paraId="6F422C47" w14:textId="77777777"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Разясненията се публикуват на „Профила на купувача“ в официалната Интернет страница на Възложителя, </w:t>
      </w:r>
      <w:r w:rsidRPr="001D5C62">
        <w:rPr>
          <w:rFonts w:ascii="Times New Roman" w:eastAsia="Times New Roman" w:hAnsi="Times New Roman" w:cs="Times New Roman"/>
          <w:b/>
          <w:sz w:val="24"/>
          <w:szCs w:val="24"/>
          <w:lang w:eastAsia="bg-BG"/>
        </w:rPr>
        <w:t xml:space="preserve">в срок до </w:t>
      </w:r>
      <w:r w:rsidR="00534537" w:rsidRPr="001D5C62">
        <w:rPr>
          <w:rFonts w:ascii="Times New Roman" w:eastAsia="Times New Roman" w:hAnsi="Times New Roman" w:cs="Times New Roman"/>
          <w:b/>
          <w:sz w:val="24"/>
          <w:szCs w:val="24"/>
          <w:lang w:eastAsia="bg-BG"/>
        </w:rPr>
        <w:t>4</w:t>
      </w:r>
      <w:r w:rsidRPr="001D5C62">
        <w:rPr>
          <w:rFonts w:ascii="Times New Roman" w:eastAsia="Times New Roman" w:hAnsi="Times New Roman" w:cs="Times New Roman"/>
          <w:b/>
          <w:sz w:val="24"/>
          <w:szCs w:val="24"/>
          <w:lang w:eastAsia="bg-BG"/>
        </w:rPr>
        <w:t xml:space="preserve"> дни</w:t>
      </w:r>
      <w:r w:rsidRPr="001D5C62">
        <w:rPr>
          <w:rFonts w:ascii="Times New Roman" w:eastAsia="Times New Roman" w:hAnsi="Times New Roman" w:cs="Times New Roman"/>
          <w:sz w:val="24"/>
          <w:szCs w:val="24"/>
          <w:lang w:eastAsia="bg-BG"/>
        </w:rPr>
        <w:t xml:space="preserve"> от получаване на искането, като в тях (разясненията) не се посочва лицето, направило запитването.</w:t>
      </w:r>
    </w:p>
    <w:p w14:paraId="58A993B5" w14:textId="77777777" w:rsidR="0037135A" w:rsidRPr="001D5C62" w:rsidRDefault="0037135A" w:rsidP="003E7C3D">
      <w:pPr>
        <w:widowControl w:val="0"/>
        <w:autoSpaceDE w:val="0"/>
        <w:autoSpaceDN w:val="0"/>
        <w:adjustRightInd w:val="0"/>
        <w:spacing w:after="0" w:line="276" w:lineRule="auto"/>
        <w:ind w:right="-1"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На основание чл. 33, ал. 3 от ЗОП , Възложителят не предоставя разяснения, ако искането е постъпило след изтичане на посочения </w:t>
      </w:r>
      <w:r w:rsidR="00534537" w:rsidRPr="001D5C62">
        <w:rPr>
          <w:rFonts w:ascii="Times New Roman" w:eastAsia="Times New Roman" w:hAnsi="Times New Roman" w:cs="Times New Roman"/>
          <w:sz w:val="24"/>
          <w:szCs w:val="24"/>
          <w:lang w:eastAsia="bg-BG"/>
        </w:rPr>
        <w:t>10</w:t>
      </w:r>
      <w:r w:rsidRPr="001D5C62">
        <w:rPr>
          <w:rFonts w:ascii="Times New Roman" w:eastAsia="Times New Roman" w:hAnsi="Times New Roman" w:cs="Times New Roman"/>
          <w:sz w:val="24"/>
          <w:szCs w:val="24"/>
          <w:lang w:eastAsia="bg-BG"/>
        </w:rPr>
        <w:t xml:space="preserve">-дневен срок. </w:t>
      </w:r>
    </w:p>
    <w:p w14:paraId="7C946097" w14:textId="77777777" w:rsidR="0037135A" w:rsidRPr="001D5C62" w:rsidRDefault="0037135A" w:rsidP="003E7C3D">
      <w:pPr>
        <w:widowControl w:val="0"/>
        <w:numPr>
          <w:ilvl w:val="1"/>
          <w:numId w:val="7"/>
        </w:numPr>
        <w:autoSpaceDE w:val="0"/>
        <w:autoSpaceDN w:val="0"/>
        <w:adjustRightInd w:val="0"/>
        <w:spacing w:before="240" w:after="200" w:line="276" w:lineRule="auto"/>
        <w:ind w:left="0" w:right="-1" w:firstLine="567"/>
        <w:contextualSpacing/>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Условия и ред за промяна в Обявлението и/или Документацията за участие в процедурата (изменение на условията). </w:t>
      </w:r>
    </w:p>
    <w:p w14:paraId="634A78E4" w14:textId="77777777" w:rsidR="0037135A" w:rsidRPr="001D5C62" w:rsidRDefault="0037135A" w:rsidP="003E7C3D">
      <w:pPr>
        <w:widowControl w:val="0"/>
        <w:autoSpaceDE w:val="0"/>
        <w:autoSpaceDN w:val="0"/>
        <w:adjustRightInd w:val="0"/>
        <w:spacing w:before="240" w:after="0" w:line="276" w:lineRule="auto"/>
        <w:ind w:right="-1"/>
        <w:jc w:val="both"/>
        <w:rPr>
          <w:rFonts w:ascii="Times New Roman" w:eastAsia="Times New Roman" w:hAnsi="Times New Roman" w:cs="Times New Roman"/>
          <w:bCs/>
          <w:iCs/>
          <w:sz w:val="24"/>
          <w:szCs w:val="24"/>
          <w:lang w:eastAsia="bg-BG"/>
        </w:rPr>
      </w:pPr>
      <w:r w:rsidRPr="001D5C62">
        <w:rPr>
          <w:rFonts w:ascii="Times New Roman" w:eastAsia="Times New Roman" w:hAnsi="Times New Roman" w:cs="Times New Roman"/>
          <w:bCs/>
          <w:iCs/>
          <w:sz w:val="24"/>
          <w:szCs w:val="24"/>
          <w:lang w:eastAsia="bg-BG"/>
        </w:rPr>
        <w:tab/>
        <w:t xml:space="preserve">Възложителят може по собствена инициатива или по искане на заинтересовано лице, </w:t>
      </w:r>
      <w:r w:rsidRPr="001D5C62">
        <w:rPr>
          <w:rFonts w:ascii="Times New Roman" w:eastAsia="Times New Roman" w:hAnsi="Times New Roman" w:cs="Times New Roman"/>
          <w:b/>
          <w:bCs/>
          <w:iCs/>
          <w:sz w:val="24"/>
          <w:szCs w:val="24"/>
          <w:lang w:eastAsia="bg-BG"/>
        </w:rPr>
        <w:t>еднократно да направи промени</w:t>
      </w:r>
      <w:r w:rsidRPr="001D5C62">
        <w:rPr>
          <w:rFonts w:ascii="Times New Roman" w:eastAsia="Times New Roman" w:hAnsi="Times New Roman" w:cs="Times New Roman"/>
          <w:bCs/>
          <w:iCs/>
          <w:sz w:val="24"/>
          <w:szCs w:val="24"/>
          <w:lang w:eastAsia="bg-BG"/>
        </w:rPr>
        <w:t xml:space="preserve"> в Обявлението, с което се оповестява откриването на процедурата и/или в Документацията за обществената поръчка, направено </w:t>
      </w:r>
      <w:r w:rsidRPr="001D5C62">
        <w:rPr>
          <w:rFonts w:ascii="Times New Roman" w:eastAsia="Times New Roman" w:hAnsi="Times New Roman" w:cs="Times New Roman"/>
          <w:b/>
          <w:bCs/>
          <w:i/>
          <w:iCs/>
          <w:sz w:val="24"/>
          <w:szCs w:val="24"/>
          <w:lang w:eastAsia="bg-BG"/>
        </w:rPr>
        <w:t xml:space="preserve">в </w:t>
      </w:r>
      <w:r w:rsidR="00534537" w:rsidRPr="001D5C62">
        <w:rPr>
          <w:rFonts w:ascii="Times New Roman" w:eastAsia="Times New Roman" w:hAnsi="Times New Roman" w:cs="Times New Roman"/>
          <w:b/>
          <w:bCs/>
          <w:i/>
          <w:iCs/>
          <w:sz w:val="24"/>
          <w:szCs w:val="24"/>
          <w:lang w:eastAsia="bg-BG"/>
        </w:rPr>
        <w:t>10</w:t>
      </w:r>
      <w:r w:rsidRPr="001D5C62">
        <w:rPr>
          <w:rFonts w:ascii="Times New Roman" w:eastAsia="Times New Roman" w:hAnsi="Times New Roman" w:cs="Times New Roman"/>
          <w:b/>
          <w:bCs/>
          <w:i/>
          <w:iCs/>
          <w:sz w:val="24"/>
          <w:szCs w:val="24"/>
          <w:lang w:eastAsia="bg-BG"/>
        </w:rPr>
        <w:t>-дневен срок от публикуване на обявлението в РОП</w:t>
      </w:r>
      <w:r w:rsidRPr="001D5C62">
        <w:rPr>
          <w:rFonts w:ascii="Times New Roman" w:eastAsia="Times New Roman" w:hAnsi="Times New Roman" w:cs="Times New Roman"/>
          <w:bCs/>
          <w:iCs/>
          <w:sz w:val="24"/>
          <w:szCs w:val="24"/>
          <w:lang w:eastAsia="bg-BG"/>
        </w:rPr>
        <w:t xml:space="preserve">, с което се оповестява откриването на обществената поръчка. </w:t>
      </w:r>
    </w:p>
    <w:p w14:paraId="3B0C9C5E" w14:textId="77777777" w:rsidR="0037135A" w:rsidRPr="001D5C62" w:rsidRDefault="0037135A" w:rsidP="003E7C3D">
      <w:pPr>
        <w:widowControl w:val="0"/>
        <w:autoSpaceDE w:val="0"/>
        <w:autoSpaceDN w:val="0"/>
        <w:adjustRightInd w:val="0"/>
        <w:spacing w:before="240" w:after="0" w:line="276" w:lineRule="auto"/>
        <w:ind w:right="-1"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Cs/>
          <w:iCs/>
          <w:sz w:val="24"/>
          <w:szCs w:val="24"/>
          <w:lang w:eastAsia="bg-BG"/>
        </w:rPr>
        <w:t xml:space="preserve">4.3.1. Обявлението за изменение или допълнителна информация и решението, с което то се одобрява, се изпращат за публикуване </w:t>
      </w:r>
      <w:r w:rsidRPr="001D5C62">
        <w:rPr>
          <w:rFonts w:ascii="Times New Roman" w:eastAsia="Times New Roman" w:hAnsi="Times New Roman" w:cs="Times New Roman"/>
          <w:b/>
          <w:bCs/>
          <w:i/>
          <w:iCs/>
          <w:sz w:val="24"/>
          <w:szCs w:val="24"/>
          <w:lang w:eastAsia="bg-BG"/>
        </w:rPr>
        <w:t xml:space="preserve">в </w:t>
      </w:r>
      <w:r w:rsidR="00534537" w:rsidRPr="001D5C62">
        <w:rPr>
          <w:rFonts w:ascii="Times New Roman" w:eastAsia="Times New Roman" w:hAnsi="Times New Roman" w:cs="Times New Roman"/>
          <w:b/>
          <w:bCs/>
          <w:i/>
          <w:iCs/>
          <w:sz w:val="24"/>
          <w:szCs w:val="24"/>
          <w:lang w:eastAsia="bg-BG"/>
        </w:rPr>
        <w:t>14</w:t>
      </w:r>
      <w:r w:rsidRPr="001D5C62">
        <w:rPr>
          <w:rFonts w:ascii="Times New Roman" w:eastAsia="Times New Roman" w:hAnsi="Times New Roman" w:cs="Times New Roman"/>
          <w:b/>
          <w:bCs/>
          <w:i/>
          <w:iCs/>
          <w:sz w:val="24"/>
          <w:szCs w:val="24"/>
          <w:lang w:eastAsia="bg-BG"/>
        </w:rPr>
        <w:t>-дневен срок от публикуването в РОП на обявлението,</w:t>
      </w:r>
      <w:r w:rsidRPr="001D5C62">
        <w:rPr>
          <w:rFonts w:ascii="Times New Roman" w:eastAsia="Times New Roman" w:hAnsi="Times New Roman" w:cs="Times New Roman"/>
          <w:bCs/>
          <w:iCs/>
          <w:sz w:val="24"/>
          <w:szCs w:val="24"/>
          <w:lang w:eastAsia="bg-BG"/>
        </w:rPr>
        <w:t xml:space="preserve"> с което се оповестява откриването на обществената поръчка </w:t>
      </w:r>
      <w:r w:rsidRPr="001D5C62">
        <w:rPr>
          <w:rFonts w:ascii="Times New Roman" w:eastAsia="Times New Roman" w:hAnsi="Times New Roman" w:cs="Times New Roman"/>
          <w:sz w:val="24"/>
          <w:szCs w:val="24"/>
          <w:lang w:eastAsia="bg-BG"/>
        </w:rPr>
        <w:t>(чл.</w:t>
      </w:r>
      <w:r w:rsidR="00534537" w:rsidRPr="001D5C62">
        <w:rPr>
          <w:rFonts w:ascii="Times New Roman" w:eastAsia="Times New Roman" w:hAnsi="Times New Roman" w:cs="Times New Roman"/>
          <w:sz w:val="24"/>
          <w:szCs w:val="24"/>
          <w:lang w:eastAsia="bg-BG"/>
        </w:rPr>
        <w:t>100</w:t>
      </w:r>
      <w:r w:rsidRPr="001D5C62">
        <w:rPr>
          <w:rFonts w:ascii="Times New Roman" w:eastAsia="Times New Roman" w:hAnsi="Times New Roman" w:cs="Times New Roman"/>
          <w:sz w:val="24"/>
          <w:szCs w:val="24"/>
          <w:lang w:eastAsia="bg-BG"/>
        </w:rPr>
        <w:t>, ал.</w:t>
      </w:r>
      <w:r w:rsidR="00534537" w:rsidRPr="001D5C62">
        <w:rPr>
          <w:rFonts w:ascii="Times New Roman" w:eastAsia="Times New Roman" w:hAnsi="Times New Roman" w:cs="Times New Roman"/>
          <w:sz w:val="24"/>
          <w:szCs w:val="24"/>
          <w:lang w:eastAsia="bg-BG"/>
        </w:rPr>
        <w:t>3</w:t>
      </w:r>
      <w:r w:rsidRPr="001D5C62">
        <w:rPr>
          <w:rFonts w:ascii="Times New Roman" w:eastAsia="Times New Roman" w:hAnsi="Times New Roman" w:cs="Times New Roman"/>
          <w:sz w:val="24"/>
          <w:szCs w:val="24"/>
          <w:lang w:eastAsia="bg-BG"/>
        </w:rPr>
        <w:t xml:space="preserve"> от ЗОП). </w:t>
      </w:r>
    </w:p>
    <w:p w14:paraId="6DD79E4F" w14:textId="77777777" w:rsidR="0037135A" w:rsidRPr="001D5C62" w:rsidRDefault="0037135A" w:rsidP="003E7C3D">
      <w:pPr>
        <w:widowControl w:val="0"/>
        <w:autoSpaceDE w:val="0"/>
        <w:autoSpaceDN w:val="0"/>
        <w:adjustRightInd w:val="0"/>
        <w:spacing w:before="240" w:after="0" w:line="276" w:lineRule="auto"/>
        <w:ind w:right="-1" w:firstLine="567"/>
        <w:jc w:val="both"/>
        <w:rPr>
          <w:rFonts w:ascii="Times New Roman" w:eastAsia="Times New Roman" w:hAnsi="Times New Roman" w:cs="Times New Roman"/>
          <w:bCs/>
          <w:iCs/>
          <w:sz w:val="24"/>
          <w:szCs w:val="24"/>
          <w:lang w:eastAsia="bg-BG"/>
        </w:rPr>
      </w:pPr>
      <w:r w:rsidRPr="001D5C62">
        <w:rPr>
          <w:rFonts w:ascii="Times New Roman" w:eastAsia="Times New Roman" w:hAnsi="Times New Roman" w:cs="Times New Roman"/>
          <w:bCs/>
          <w:iCs/>
          <w:sz w:val="24"/>
          <w:szCs w:val="24"/>
          <w:lang w:eastAsia="bg-BG"/>
        </w:rPr>
        <w:t>4.3.2. Когато се удължава срокът за подаване на оферти, се взема предвид времето, необходимо за отразяване на разясненията или промените при подготовка на офертите.</w:t>
      </w:r>
    </w:p>
    <w:p w14:paraId="03E12694" w14:textId="17E19225" w:rsidR="00534537" w:rsidRPr="001D5C62" w:rsidRDefault="00534537" w:rsidP="003E7C3D">
      <w:pPr>
        <w:widowControl w:val="0"/>
        <w:autoSpaceDE w:val="0"/>
        <w:autoSpaceDN w:val="0"/>
        <w:adjustRightInd w:val="0"/>
        <w:spacing w:before="240" w:after="0" w:line="276" w:lineRule="auto"/>
        <w:ind w:right="-1" w:firstLine="567"/>
        <w:jc w:val="both"/>
        <w:rPr>
          <w:rFonts w:ascii="Times New Roman" w:eastAsia="Times New Roman" w:hAnsi="Times New Roman" w:cs="Times New Roman"/>
          <w:sz w:val="24"/>
          <w:szCs w:val="24"/>
          <w:lang w:eastAsia="bg-BG"/>
        </w:rPr>
      </w:pPr>
      <w:bookmarkStart w:id="2" w:name="_Toc299312428"/>
      <w:bookmarkEnd w:id="1"/>
      <w:r w:rsidRPr="001D5C62">
        <w:rPr>
          <w:rFonts w:ascii="Times New Roman" w:eastAsia="Times New Roman" w:hAnsi="Times New Roman" w:cs="Times New Roman"/>
          <w:b/>
          <w:bCs/>
          <w:iCs/>
          <w:sz w:val="24"/>
          <w:szCs w:val="24"/>
          <w:lang w:eastAsia="bg-BG"/>
        </w:rPr>
        <w:t>4.3.3.</w:t>
      </w:r>
      <w:r w:rsidRPr="001D5C62">
        <w:rPr>
          <w:rFonts w:ascii="Times New Roman" w:eastAsia="Times New Roman" w:hAnsi="Times New Roman" w:cs="Times New Roman"/>
          <w:bCs/>
          <w:iCs/>
          <w:sz w:val="24"/>
          <w:szCs w:val="24"/>
          <w:lang w:eastAsia="bg-BG"/>
        </w:rPr>
        <w:t xml:space="preserve"> След изтичането на сроковете по чл.100, ал. 3-</w:t>
      </w:r>
      <w:r w:rsidRPr="002F5C7D">
        <w:rPr>
          <w:rFonts w:ascii="Times New Roman" w:eastAsia="Times New Roman" w:hAnsi="Times New Roman" w:cs="Times New Roman"/>
          <w:bCs/>
          <w:iCs/>
          <w:sz w:val="24"/>
          <w:szCs w:val="24"/>
          <w:lang w:eastAsia="bg-BG"/>
        </w:rPr>
        <w:t xml:space="preserve">5 </w:t>
      </w:r>
      <w:r w:rsidR="007E4476" w:rsidRPr="002F5C7D">
        <w:rPr>
          <w:rFonts w:ascii="Times New Roman" w:eastAsia="Times New Roman" w:hAnsi="Times New Roman" w:cs="Times New Roman"/>
          <w:bCs/>
          <w:iCs/>
          <w:sz w:val="24"/>
          <w:szCs w:val="24"/>
          <w:lang w:eastAsia="bg-BG"/>
        </w:rPr>
        <w:t xml:space="preserve">от ЗОП </w:t>
      </w:r>
      <w:r w:rsidRPr="002F5C7D">
        <w:rPr>
          <w:rFonts w:ascii="Times New Roman" w:eastAsia="Times New Roman" w:hAnsi="Times New Roman" w:cs="Times New Roman"/>
          <w:bCs/>
          <w:iCs/>
          <w:sz w:val="24"/>
          <w:szCs w:val="24"/>
          <w:lang w:eastAsia="bg-BG"/>
        </w:rPr>
        <w:t>възложителят</w:t>
      </w:r>
      <w:r w:rsidRPr="001D5C62">
        <w:rPr>
          <w:rFonts w:ascii="Times New Roman" w:eastAsia="Times New Roman" w:hAnsi="Times New Roman" w:cs="Times New Roman"/>
          <w:bCs/>
          <w:iCs/>
          <w:sz w:val="24"/>
          <w:szCs w:val="24"/>
          <w:lang w:eastAsia="bg-BG"/>
        </w:rPr>
        <w:t xml:space="preserve"> може да прави промени само в обявените срокове чрез публикуване н обявление за изменение или допълнителна информация и решенията, с които се одобряват.</w:t>
      </w:r>
    </w:p>
    <w:p w14:paraId="6F91A234" w14:textId="77777777" w:rsidR="00534537" w:rsidRPr="001D5C62" w:rsidRDefault="00534537" w:rsidP="003E7C3D">
      <w:pPr>
        <w:widowControl w:val="0"/>
        <w:autoSpaceDE w:val="0"/>
        <w:autoSpaceDN w:val="0"/>
        <w:adjustRightInd w:val="0"/>
        <w:spacing w:before="240" w:after="0" w:line="276" w:lineRule="auto"/>
        <w:ind w:right="-1" w:firstLine="567"/>
        <w:jc w:val="both"/>
        <w:rPr>
          <w:rFonts w:ascii="Times New Roman" w:eastAsia="Times New Roman" w:hAnsi="Times New Roman" w:cs="Times New Roman"/>
          <w:bCs/>
          <w:i/>
          <w:iCs/>
          <w:sz w:val="24"/>
          <w:szCs w:val="24"/>
          <w:lang w:eastAsia="bg-BG"/>
        </w:rPr>
      </w:pPr>
      <w:r w:rsidRPr="001D5C62">
        <w:rPr>
          <w:rFonts w:ascii="Times New Roman" w:eastAsia="Times New Roman" w:hAnsi="Times New Roman" w:cs="Times New Roman"/>
          <w:b/>
          <w:sz w:val="24"/>
          <w:szCs w:val="24"/>
          <w:lang w:eastAsia="bg-BG"/>
        </w:rPr>
        <w:t>4.3.4.</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Cs/>
          <w:iCs/>
          <w:sz w:val="24"/>
          <w:szCs w:val="24"/>
          <w:lang w:eastAsia="bg-BG"/>
        </w:rPr>
        <w:t>Възложителят удължава сроковете за получаване на оферти, когато:</w:t>
      </w:r>
      <w:r w:rsidRPr="001D5C62">
        <w:rPr>
          <w:rFonts w:ascii="Times New Roman" w:eastAsia="Times New Roman" w:hAnsi="Times New Roman" w:cs="Times New Roman"/>
          <w:bCs/>
          <w:i/>
          <w:iCs/>
          <w:sz w:val="24"/>
          <w:szCs w:val="24"/>
          <w:lang w:eastAsia="bg-BG"/>
        </w:rPr>
        <w:t> </w:t>
      </w:r>
    </w:p>
    <w:p w14:paraId="410885B3" w14:textId="77777777" w:rsidR="00534537" w:rsidRPr="001D5C62" w:rsidRDefault="00534537" w:rsidP="003E7C3D">
      <w:pPr>
        <w:widowControl w:val="0"/>
        <w:autoSpaceDE w:val="0"/>
        <w:autoSpaceDN w:val="0"/>
        <w:adjustRightInd w:val="0"/>
        <w:spacing w:before="240" w:after="0" w:line="276" w:lineRule="auto"/>
        <w:ind w:right="-1" w:firstLine="567"/>
        <w:jc w:val="both"/>
        <w:rPr>
          <w:rFonts w:ascii="Times New Roman" w:eastAsia="Times New Roman" w:hAnsi="Times New Roman" w:cs="Times New Roman"/>
          <w:bCs/>
          <w:i/>
          <w:iCs/>
          <w:sz w:val="24"/>
          <w:szCs w:val="24"/>
          <w:lang w:eastAsia="bg-BG"/>
        </w:rPr>
      </w:pPr>
      <w:r w:rsidRPr="001D5C62">
        <w:rPr>
          <w:rFonts w:ascii="Times New Roman" w:eastAsia="Times New Roman" w:hAnsi="Times New Roman" w:cs="Times New Roman"/>
          <w:bCs/>
          <w:i/>
          <w:iCs/>
          <w:sz w:val="24"/>
          <w:szCs w:val="24"/>
          <w:lang w:eastAsia="bg-BG"/>
        </w:rPr>
        <w:t>1.</w:t>
      </w:r>
      <w:r w:rsidRPr="001D5C62">
        <w:rPr>
          <w:rFonts w:ascii="Times New Roman" w:eastAsia="Times New Roman" w:hAnsi="Times New Roman" w:cs="Times New Roman"/>
          <w:bCs/>
          <w:iCs/>
          <w:sz w:val="24"/>
          <w:szCs w:val="24"/>
          <w:lang w:eastAsia="bg-BG"/>
        </w:rPr>
        <w:t> в случаите по </w:t>
      </w:r>
      <w:hyperlink r:id="rId54" w:history="1">
        <w:r w:rsidRPr="001D5C62">
          <w:rPr>
            <w:rFonts w:ascii="Times New Roman" w:eastAsia="Times New Roman" w:hAnsi="Times New Roman" w:cs="Times New Roman"/>
            <w:bCs/>
            <w:iCs/>
            <w:sz w:val="24"/>
            <w:szCs w:val="24"/>
            <w:lang w:eastAsia="bg-BG"/>
          </w:rPr>
          <w:t>ал. 1</w:t>
        </w:r>
      </w:hyperlink>
      <w:r w:rsidRPr="001D5C62">
        <w:rPr>
          <w:rFonts w:ascii="Times New Roman" w:eastAsia="Times New Roman" w:hAnsi="Times New Roman" w:cs="Times New Roman"/>
          <w:bCs/>
          <w:iCs/>
          <w:sz w:val="24"/>
          <w:szCs w:val="24"/>
          <w:lang w:eastAsia="bg-BG"/>
        </w:rPr>
        <w:t> на чл. 100 от ЗОП са внесени съществени изменения в условията по обявената поръчка, които налагат промяна в офертите на участниците;</w:t>
      </w:r>
      <w:r w:rsidRPr="001D5C62">
        <w:rPr>
          <w:rFonts w:ascii="Times New Roman" w:eastAsia="Times New Roman" w:hAnsi="Times New Roman" w:cs="Times New Roman"/>
          <w:bCs/>
          <w:i/>
          <w:iCs/>
          <w:sz w:val="24"/>
          <w:szCs w:val="24"/>
          <w:lang w:eastAsia="bg-BG"/>
        </w:rPr>
        <w:t> </w:t>
      </w:r>
      <w:r w:rsidRPr="001D5C62">
        <w:rPr>
          <w:rFonts w:ascii="Times New Roman" w:eastAsia="Times New Roman" w:hAnsi="Times New Roman" w:cs="Times New Roman"/>
          <w:bCs/>
          <w:iCs/>
          <w:sz w:val="24"/>
          <w:szCs w:val="24"/>
          <w:lang w:eastAsia="bg-BG"/>
        </w:rPr>
        <w:t>В този случай удължаването на срока ще бъде съобразено с времето, необходимо на лицата да се запознаят и да отразят промените при изготвяне на офертите си.</w:t>
      </w:r>
    </w:p>
    <w:p w14:paraId="7EFDF193" w14:textId="77777777" w:rsidR="00534537" w:rsidRPr="001D5C62" w:rsidRDefault="00534537" w:rsidP="003E7C3D">
      <w:pPr>
        <w:widowControl w:val="0"/>
        <w:autoSpaceDE w:val="0"/>
        <w:autoSpaceDN w:val="0"/>
        <w:adjustRightInd w:val="0"/>
        <w:spacing w:before="240" w:after="0" w:line="276" w:lineRule="auto"/>
        <w:ind w:right="-1" w:firstLine="567"/>
        <w:jc w:val="both"/>
        <w:rPr>
          <w:rFonts w:ascii="Times New Roman" w:eastAsia="Times New Roman" w:hAnsi="Times New Roman" w:cs="Times New Roman"/>
          <w:bCs/>
          <w:iCs/>
          <w:sz w:val="24"/>
          <w:szCs w:val="24"/>
          <w:lang w:eastAsia="bg-BG"/>
        </w:rPr>
      </w:pPr>
      <w:r w:rsidRPr="001D5C62">
        <w:rPr>
          <w:rFonts w:ascii="Times New Roman" w:eastAsia="Times New Roman" w:hAnsi="Times New Roman" w:cs="Times New Roman"/>
          <w:bCs/>
          <w:i/>
          <w:iCs/>
          <w:sz w:val="24"/>
          <w:szCs w:val="24"/>
          <w:lang w:eastAsia="bg-BG"/>
        </w:rPr>
        <w:t>2.</w:t>
      </w:r>
      <w:r w:rsidRPr="001D5C62">
        <w:rPr>
          <w:rFonts w:ascii="Times New Roman" w:eastAsia="Times New Roman" w:hAnsi="Times New Roman" w:cs="Times New Roman"/>
          <w:bCs/>
          <w:iCs/>
          <w:sz w:val="24"/>
          <w:szCs w:val="24"/>
          <w:lang w:eastAsia="bg-BG"/>
        </w:rPr>
        <w:t xml:space="preserve"> са поискани своевременно разяснения по условията на процедурата и те не могат да </w:t>
      </w:r>
      <w:r w:rsidRPr="001D5C62">
        <w:rPr>
          <w:rFonts w:ascii="Times New Roman" w:eastAsia="Times New Roman" w:hAnsi="Times New Roman" w:cs="Times New Roman"/>
          <w:bCs/>
          <w:iCs/>
          <w:sz w:val="24"/>
          <w:szCs w:val="24"/>
          <w:lang w:eastAsia="bg-BG"/>
        </w:rPr>
        <w:lastRenderedPageBreak/>
        <w:t>бъдат представени в срока по </w:t>
      </w:r>
      <w:hyperlink r:id="rId55" w:history="1">
        <w:r w:rsidRPr="001D5C62">
          <w:rPr>
            <w:rFonts w:ascii="Times New Roman" w:eastAsia="Times New Roman" w:hAnsi="Times New Roman" w:cs="Times New Roman"/>
            <w:bCs/>
            <w:iCs/>
            <w:sz w:val="24"/>
            <w:szCs w:val="24"/>
            <w:lang w:eastAsia="bg-BG"/>
          </w:rPr>
          <w:t>чл. 33, ал. 2</w:t>
        </w:r>
      </w:hyperlink>
      <w:r w:rsidRPr="001D5C62">
        <w:rPr>
          <w:rFonts w:ascii="Times New Roman" w:eastAsia="Times New Roman" w:hAnsi="Times New Roman" w:cs="Times New Roman"/>
          <w:bCs/>
          <w:iCs/>
          <w:sz w:val="24"/>
          <w:szCs w:val="24"/>
          <w:lang w:eastAsia="bg-BG"/>
        </w:rPr>
        <w:t xml:space="preserve"> от ЗОП.</w:t>
      </w:r>
    </w:p>
    <w:p w14:paraId="6F299487" w14:textId="77777777" w:rsidR="0037135A" w:rsidRPr="001D5C62" w:rsidRDefault="0037135A" w:rsidP="003E7C3D">
      <w:pPr>
        <w:keepNext/>
        <w:tabs>
          <w:tab w:val="left" w:pos="0"/>
          <w:tab w:val="left" w:pos="142"/>
          <w:tab w:val="left" w:pos="567"/>
        </w:tabs>
        <w:autoSpaceDE w:val="0"/>
        <w:autoSpaceDN w:val="0"/>
        <w:adjustRightInd w:val="0"/>
        <w:spacing w:after="0" w:line="276" w:lineRule="auto"/>
        <w:ind w:firstLine="567"/>
        <w:jc w:val="both"/>
        <w:outlineLvl w:val="1"/>
        <w:rPr>
          <w:rFonts w:ascii="Times New Roman" w:eastAsia="Times New Roman" w:hAnsi="Times New Roman" w:cs="Times New Roman"/>
          <w:bCs/>
          <w:iCs/>
          <w:sz w:val="24"/>
          <w:szCs w:val="24"/>
          <w:highlight w:val="yellow"/>
          <w:lang w:eastAsia="bg-BG"/>
        </w:rPr>
      </w:pPr>
    </w:p>
    <w:p w14:paraId="2933F043" w14:textId="77777777" w:rsidR="0037135A" w:rsidRPr="001D5C62" w:rsidRDefault="0037135A" w:rsidP="003E7C3D">
      <w:pPr>
        <w:keepNext/>
        <w:tabs>
          <w:tab w:val="left" w:pos="0"/>
          <w:tab w:val="left" w:pos="142"/>
          <w:tab w:val="left" w:pos="567"/>
        </w:tabs>
        <w:autoSpaceDE w:val="0"/>
        <w:autoSpaceDN w:val="0"/>
        <w:adjustRightInd w:val="0"/>
        <w:spacing w:after="0" w:line="276" w:lineRule="auto"/>
        <w:ind w:firstLine="567"/>
        <w:jc w:val="both"/>
        <w:outlineLvl w:val="1"/>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b/>
          <w:i/>
          <w:sz w:val="24"/>
          <w:szCs w:val="24"/>
          <w:lang w:eastAsia="bg-BG"/>
        </w:rPr>
        <w:t>Важно !!!</w:t>
      </w:r>
      <w:r w:rsidRPr="001D5C62">
        <w:rPr>
          <w:rFonts w:ascii="Times New Roman" w:eastAsia="Times New Roman" w:hAnsi="Times New Roman" w:cs="Times New Roman"/>
          <w:i/>
          <w:sz w:val="24"/>
          <w:szCs w:val="24"/>
          <w:lang w:eastAsia="bg-BG"/>
        </w:rPr>
        <w:t xml:space="preserve"> </w:t>
      </w:r>
    </w:p>
    <w:p w14:paraId="4894FF80" w14:textId="77777777" w:rsidR="0037135A" w:rsidRPr="001D5C62" w:rsidRDefault="0037135A" w:rsidP="003E7C3D">
      <w:pPr>
        <w:keepNext/>
        <w:tabs>
          <w:tab w:val="left" w:pos="0"/>
          <w:tab w:val="left" w:pos="142"/>
          <w:tab w:val="left" w:pos="567"/>
        </w:tabs>
        <w:autoSpaceDE w:val="0"/>
        <w:autoSpaceDN w:val="0"/>
        <w:adjustRightInd w:val="0"/>
        <w:spacing w:after="0" w:line="276" w:lineRule="auto"/>
        <w:ind w:firstLine="567"/>
        <w:jc w:val="both"/>
        <w:outlineLvl w:val="1"/>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С публикуването на Обявлението за изменение или допълнителна информация се смята, че всички заинтересовани лица са уведомени.</w:t>
      </w:r>
      <w:bookmarkEnd w:id="2"/>
    </w:p>
    <w:p w14:paraId="171A9E14" w14:textId="77777777" w:rsidR="0037135A" w:rsidRPr="001D5C62" w:rsidRDefault="0037135A" w:rsidP="003E7C3D">
      <w:pPr>
        <w:keepNext/>
        <w:tabs>
          <w:tab w:val="left" w:pos="0"/>
          <w:tab w:val="left" w:pos="142"/>
          <w:tab w:val="left" w:pos="567"/>
        </w:tabs>
        <w:autoSpaceDE w:val="0"/>
        <w:autoSpaceDN w:val="0"/>
        <w:adjustRightInd w:val="0"/>
        <w:spacing w:after="0" w:line="276" w:lineRule="auto"/>
        <w:ind w:firstLine="567"/>
        <w:jc w:val="both"/>
        <w:outlineLvl w:val="1"/>
        <w:rPr>
          <w:rFonts w:ascii="Times New Roman" w:eastAsia="Times New Roman" w:hAnsi="Times New Roman" w:cs="Times New Roman"/>
          <w:bCs/>
          <w:iCs/>
          <w:sz w:val="24"/>
          <w:szCs w:val="24"/>
          <w:lang w:eastAsia="bg-BG"/>
        </w:rPr>
      </w:pPr>
    </w:p>
    <w:p w14:paraId="732F312A" w14:textId="77777777" w:rsidR="0037135A" w:rsidRPr="001D5C62" w:rsidRDefault="0037135A" w:rsidP="003E7C3D">
      <w:pPr>
        <w:spacing w:before="24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5. ОФЕРТА. Изисквания към офертата.</w:t>
      </w:r>
    </w:p>
    <w:p w14:paraId="747E1888" w14:textId="77777777" w:rsidR="0037135A" w:rsidRPr="001D5C62" w:rsidRDefault="0037135A" w:rsidP="003E7C3D">
      <w:pPr>
        <w:numPr>
          <w:ilvl w:val="1"/>
          <w:numId w:val="22"/>
        </w:numPr>
        <w:spacing w:before="120" w:after="0" w:line="276" w:lineRule="auto"/>
        <w:contextualSpacing/>
        <w:jc w:val="both"/>
        <w:rPr>
          <w:rFonts w:ascii="Times New Roman" w:eastAsia="Calibri" w:hAnsi="Times New Roman" w:cs="Times New Roman"/>
          <w:sz w:val="24"/>
          <w:szCs w:val="24"/>
        </w:rPr>
      </w:pPr>
      <w:r w:rsidRPr="001D5C62">
        <w:rPr>
          <w:rFonts w:ascii="Times New Roman" w:eastAsia="Times New Roman" w:hAnsi="Times New Roman" w:cs="Times New Roman"/>
          <w:b/>
          <w:sz w:val="24"/>
          <w:szCs w:val="24"/>
        </w:rPr>
        <w:t xml:space="preserve">Срок на валидност на офертите. </w:t>
      </w:r>
    </w:p>
    <w:p w14:paraId="24801869" w14:textId="77777777" w:rsidR="0037135A" w:rsidRPr="001D5C62" w:rsidRDefault="0037135A" w:rsidP="003E7C3D">
      <w:pPr>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Срокът на валидност на офертите е времето, през което участниците са обвързани с условията на представените от тях оферти.</w:t>
      </w:r>
    </w:p>
    <w:p w14:paraId="6135497C" w14:textId="28596300" w:rsidR="0037135A" w:rsidRPr="001D5C62" w:rsidRDefault="0037135A" w:rsidP="003E7C3D">
      <w:pPr>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Срокът на валидност на офертит</w:t>
      </w:r>
      <w:r w:rsidR="00B35882" w:rsidRPr="001D5C62">
        <w:rPr>
          <w:rFonts w:ascii="Times New Roman" w:eastAsia="Calibri" w:hAnsi="Times New Roman" w:cs="Times New Roman"/>
          <w:sz w:val="24"/>
          <w:szCs w:val="24"/>
        </w:rPr>
        <w:t xml:space="preserve">е трябва да бъде не по-малко от </w:t>
      </w:r>
      <w:r w:rsidR="00B35882" w:rsidRPr="001D5C62">
        <w:rPr>
          <w:rFonts w:ascii="Times New Roman" w:eastAsia="Calibri" w:hAnsi="Times New Roman" w:cs="Times New Roman"/>
          <w:b/>
          <w:sz w:val="24"/>
          <w:szCs w:val="24"/>
        </w:rPr>
        <w:t>90</w:t>
      </w:r>
      <w:r w:rsidR="00B35882" w:rsidRPr="001D5C62">
        <w:rPr>
          <w:rFonts w:ascii="Times New Roman" w:eastAsia="Calibri" w:hAnsi="Times New Roman" w:cs="Times New Roman"/>
          <w:sz w:val="24"/>
          <w:szCs w:val="24"/>
        </w:rPr>
        <w:t xml:space="preserve"> (деветдесет</w:t>
      </w:r>
      <w:r w:rsidRPr="001D5C62">
        <w:rPr>
          <w:rFonts w:ascii="Times New Roman" w:eastAsia="Calibri" w:hAnsi="Times New Roman" w:cs="Times New Roman"/>
          <w:sz w:val="24"/>
          <w:szCs w:val="24"/>
        </w:rPr>
        <w:t xml:space="preserve">) </w:t>
      </w:r>
      <w:r w:rsidRPr="001D5C62">
        <w:rPr>
          <w:rFonts w:ascii="Times New Roman" w:eastAsia="Calibri" w:hAnsi="Times New Roman" w:cs="Times New Roman"/>
          <w:b/>
          <w:sz w:val="24"/>
          <w:szCs w:val="24"/>
        </w:rPr>
        <w:t>календарни дни</w:t>
      </w:r>
      <w:r w:rsidRPr="001D5C62">
        <w:rPr>
          <w:rFonts w:ascii="Times New Roman" w:eastAsia="Calibri" w:hAnsi="Times New Roman" w:cs="Times New Roman"/>
          <w:sz w:val="24"/>
          <w:szCs w:val="24"/>
        </w:rPr>
        <w:t>, считано от датата, определена за краен срок за получаване на оферти.</w:t>
      </w:r>
    </w:p>
    <w:p w14:paraId="545115FA" w14:textId="77777777" w:rsidR="0037135A" w:rsidRPr="001D5C62" w:rsidRDefault="0037135A" w:rsidP="003E7C3D">
      <w:pPr>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 xml:space="preserve">Възложителят кани участниците да удължат срока на валидност на офертите, когато той не е изтекъл. </w:t>
      </w:r>
    </w:p>
    <w:p w14:paraId="45C5024B" w14:textId="77777777" w:rsidR="0037135A" w:rsidRPr="001D5C62" w:rsidRDefault="0037135A" w:rsidP="003E7C3D">
      <w:pPr>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 xml:space="preserve">Когато срокът е изтекъл, възложителят кани участниците да потвърдят валидността на офертите си за определен от него нов срок. </w:t>
      </w:r>
    </w:p>
    <w:p w14:paraId="31F5D55B" w14:textId="77777777" w:rsidR="0037135A" w:rsidRPr="001D5C62" w:rsidRDefault="0037135A" w:rsidP="003E7C3D">
      <w:pPr>
        <w:spacing w:after="200" w:line="276" w:lineRule="auto"/>
        <w:ind w:firstLine="567"/>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Участник, който не удължи или не потвърди срока на валидност на офертата си, се отстранява от участие.</w:t>
      </w:r>
    </w:p>
    <w:p w14:paraId="3F06E34B" w14:textId="77777777" w:rsidR="0037135A" w:rsidRPr="001D5C62" w:rsidRDefault="0037135A" w:rsidP="003E7C3D">
      <w:pPr>
        <w:spacing w:after="200" w:line="276" w:lineRule="auto"/>
        <w:ind w:firstLine="567"/>
        <w:contextualSpacing/>
        <w:jc w:val="both"/>
        <w:rPr>
          <w:rFonts w:ascii="Times New Roman" w:eastAsia="Calibri" w:hAnsi="Times New Roman" w:cs="Times New Roman"/>
          <w:sz w:val="24"/>
          <w:szCs w:val="24"/>
        </w:rPr>
      </w:pPr>
    </w:p>
    <w:p w14:paraId="064A88EB" w14:textId="77777777" w:rsidR="0037135A" w:rsidRPr="001D5C62" w:rsidRDefault="0037135A" w:rsidP="003E7C3D">
      <w:pPr>
        <w:numPr>
          <w:ilvl w:val="1"/>
          <w:numId w:val="22"/>
        </w:numPr>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 xml:space="preserve">Подготовка на офертата. </w:t>
      </w:r>
    </w:p>
    <w:p w14:paraId="74735C96"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Участниците трябва да се запознаят с всички указания и условия за участие, дадени в обявлението и документацията за участие. При изготвяне на офертата всеки участник трябва да се придържа точно към условията, обявени от Възложителя. </w:t>
      </w:r>
    </w:p>
    <w:p w14:paraId="08B3CFB2"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Офертите за участие се изготвят на български език.</w:t>
      </w:r>
    </w:p>
    <w:p w14:paraId="75339409"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До изтичане на срока за подаване на заявленията  за участие или офертите всеки участник може да промени, допълни или да оттегли офертата си.</w:t>
      </w:r>
    </w:p>
    <w:p w14:paraId="56C31C32"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Всеки участник в процедурата има право да представи само една оферта. </w:t>
      </w:r>
    </w:p>
    <w:p w14:paraId="161D9EFB"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Лице, което участва в обединението или е дало съгласие и фигурира като подизпълнител в офертата на друг участник, не може да представя самостоятелна оферта.</w:t>
      </w:r>
    </w:p>
    <w:p w14:paraId="0968BD7B"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В процедурата за възлагане на обществена поръчка едно физическо или юридическо лице може да участва само в едно обединение.</w:t>
      </w:r>
    </w:p>
    <w:p w14:paraId="1239D74D" w14:textId="77777777" w:rsidR="0037135A" w:rsidRPr="001D5C62" w:rsidRDefault="0037135A"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sz w:val="24"/>
          <w:szCs w:val="24"/>
          <w:lang w:eastAsia="bg-BG"/>
        </w:rPr>
        <w:t xml:space="preserve">Свързани лица, съгласно §2, т. 45 от ДР на ЗОП, във връзка с §1, т. 13 и 14 от ДР на Закона за публичното предлагане на ценни книжа, не могат да бъдат самостоятелни участници в настоящата обществена поръчка. </w:t>
      </w:r>
    </w:p>
    <w:p w14:paraId="5005609D" w14:textId="77777777" w:rsidR="0037135A" w:rsidRPr="001D5C62" w:rsidRDefault="0037135A"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Участниците могат да посочват в офертите си информация, която смятат за конфиденциална във връзка с наличието на търговска тайна. Когато кандидатите и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79585759" w14:textId="77777777" w:rsidR="0037135A" w:rsidRPr="001D5C62" w:rsidRDefault="0037135A" w:rsidP="003E7C3D">
      <w:pPr>
        <w:numPr>
          <w:ilvl w:val="1"/>
          <w:numId w:val="22"/>
        </w:numPr>
        <w:spacing w:before="24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 xml:space="preserve">Документи, свързани с участието в процедурата. </w:t>
      </w:r>
    </w:p>
    <w:p w14:paraId="4D1BFC40" w14:textId="66F01023" w:rsidR="0037135A" w:rsidRPr="00B82C14"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w:t>
      </w:r>
      <w:r w:rsidRPr="001D5C62">
        <w:rPr>
          <w:rFonts w:ascii="Times New Roman" w:eastAsia="Times New Roman" w:hAnsi="Times New Roman" w:cs="Times New Roman"/>
          <w:sz w:val="24"/>
          <w:szCs w:val="24"/>
          <w:lang w:eastAsia="bg-BG"/>
        </w:rPr>
        <w:lastRenderedPageBreak/>
        <w:t>с препоръчана пратка с обратна разписка на адреса на</w:t>
      </w:r>
      <w:r w:rsidR="001A3133" w:rsidRPr="001D5C62">
        <w:rPr>
          <w:rFonts w:ascii="Times New Roman" w:eastAsia="Times New Roman" w:hAnsi="Times New Roman" w:cs="Times New Roman"/>
          <w:sz w:val="24"/>
          <w:szCs w:val="24"/>
          <w:lang w:eastAsia="bg-BG"/>
        </w:rPr>
        <w:t xml:space="preserve"> </w:t>
      </w:r>
      <w:r w:rsidR="001A3133" w:rsidRPr="00B82C14">
        <w:rPr>
          <w:rFonts w:ascii="Times New Roman" w:eastAsia="Times New Roman" w:hAnsi="Times New Roman" w:cs="Times New Roman"/>
          <w:sz w:val="24"/>
          <w:szCs w:val="24"/>
          <w:lang w:eastAsia="bg-BG"/>
        </w:rPr>
        <w:t xml:space="preserve">Технически университет </w:t>
      </w:r>
      <w:r w:rsidR="00CE5497" w:rsidRPr="00B82C14">
        <w:rPr>
          <w:rFonts w:ascii="Times New Roman" w:eastAsia="Times New Roman" w:hAnsi="Times New Roman" w:cs="Times New Roman"/>
          <w:sz w:val="24"/>
          <w:szCs w:val="24"/>
          <w:lang w:eastAsia="bg-BG"/>
        </w:rPr>
        <w:t>–</w:t>
      </w:r>
      <w:r w:rsidR="001A3133" w:rsidRPr="00B82C14">
        <w:rPr>
          <w:rFonts w:ascii="Times New Roman" w:eastAsia="Times New Roman" w:hAnsi="Times New Roman" w:cs="Times New Roman"/>
          <w:sz w:val="24"/>
          <w:szCs w:val="24"/>
          <w:lang w:eastAsia="bg-BG"/>
        </w:rPr>
        <w:t xml:space="preserve"> Варна</w:t>
      </w:r>
      <w:r w:rsidR="00CE5497" w:rsidRPr="00B82C14">
        <w:rPr>
          <w:rFonts w:ascii="Times New Roman" w:eastAsia="Times New Roman" w:hAnsi="Times New Roman" w:cs="Times New Roman"/>
          <w:sz w:val="24"/>
          <w:szCs w:val="24"/>
          <w:lang w:eastAsia="bg-BG"/>
        </w:rPr>
        <w:t>, гр. Варна, ул. Студентска № 1</w:t>
      </w:r>
      <w:r w:rsidRPr="00B82C14">
        <w:rPr>
          <w:rFonts w:ascii="Times New Roman" w:eastAsia="Times New Roman" w:hAnsi="Times New Roman" w:cs="Times New Roman"/>
          <w:sz w:val="24"/>
          <w:szCs w:val="24"/>
          <w:lang w:eastAsia="bg-BG"/>
        </w:rPr>
        <w:t>.</w:t>
      </w:r>
    </w:p>
    <w:p w14:paraId="45A8F419"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Когато документите, свързани с участието в обществената поръчка се подават от лице, което представлява участника по пълномощие, в ЕЕДОП се посочва информация относно обхвата на представителната власт.</w:t>
      </w:r>
    </w:p>
    <w:p w14:paraId="7DA93C8B" w14:textId="77777777" w:rsidR="0037135A"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Документите, съгласно чл.39 от ППЗОП, свързани с участието в процедурата се представят в запечатана непрозрачна опаковка, съдържаща: </w:t>
      </w:r>
    </w:p>
    <w:p w14:paraId="60849C0D" w14:textId="77777777" w:rsidR="001D4EE3" w:rsidRPr="001D5C62" w:rsidRDefault="0037135A"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5.3.1.</w:t>
      </w:r>
      <w:r w:rsidRPr="001D5C62">
        <w:rPr>
          <w:rFonts w:ascii="Times New Roman" w:eastAsia="Times New Roman" w:hAnsi="Times New Roman" w:cs="Times New Roman"/>
          <w:b/>
          <w:sz w:val="24"/>
          <w:szCs w:val="24"/>
          <w:lang w:eastAsia="bg-BG"/>
        </w:rPr>
        <w:t xml:space="preserve"> Заявление за участие</w:t>
      </w:r>
      <w:r w:rsidRPr="001D5C62">
        <w:rPr>
          <w:rFonts w:ascii="Times New Roman" w:eastAsia="Times New Roman" w:hAnsi="Times New Roman" w:cs="Times New Roman"/>
          <w:sz w:val="24"/>
          <w:szCs w:val="24"/>
          <w:lang w:eastAsia="bg-BG"/>
        </w:rPr>
        <w:t>, съгласно чл.39, ал.2 от ППЗОП, включващо следните документи:</w:t>
      </w:r>
    </w:p>
    <w:p w14:paraId="5A638CCB" w14:textId="77777777" w:rsidR="0037135A" w:rsidRPr="001D5C62" w:rsidRDefault="0037135A" w:rsidP="003E7C3D">
      <w:pPr>
        <w:numPr>
          <w:ilvl w:val="0"/>
          <w:numId w:val="21"/>
        </w:numPr>
        <w:tabs>
          <w:tab w:val="left" w:pos="567"/>
          <w:tab w:val="left" w:pos="1134"/>
        </w:tabs>
        <w:spacing w:before="120" w:after="0" w:line="276" w:lineRule="auto"/>
        <w:ind w:hanging="578"/>
        <w:contextualSpacing/>
        <w:jc w:val="both"/>
        <w:rPr>
          <w:rFonts w:ascii="Times New Roman" w:eastAsia="Times New Roman" w:hAnsi="Times New Roman" w:cs="Times New Roman"/>
          <w:b/>
          <w:i/>
          <w:sz w:val="24"/>
          <w:szCs w:val="24"/>
        </w:rPr>
      </w:pPr>
      <w:r w:rsidRPr="001D5C62">
        <w:rPr>
          <w:rFonts w:ascii="Times New Roman" w:eastAsia="Times New Roman" w:hAnsi="Times New Roman" w:cs="Times New Roman"/>
          <w:b/>
          <w:i/>
          <w:sz w:val="24"/>
          <w:szCs w:val="24"/>
        </w:rPr>
        <w:t>Опис на представените документи</w:t>
      </w:r>
      <w:r w:rsidR="00EF25B8" w:rsidRPr="001D5C62">
        <w:rPr>
          <w:rFonts w:ascii="Times New Roman" w:eastAsia="Times New Roman" w:hAnsi="Times New Roman" w:cs="Times New Roman"/>
          <w:sz w:val="24"/>
          <w:szCs w:val="24"/>
        </w:rPr>
        <w:t xml:space="preserve"> – </w:t>
      </w:r>
      <w:r w:rsidR="00EF25B8" w:rsidRPr="001D5C62">
        <w:rPr>
          <w:rFonts w:ascii="Times New Roman" w:eastAsia="Times New Roman" w:hAnsi="Times New Roman" w:cs="Times New Roman"/>
          <w:b/>
          <w:i/>
          <w:sz w:val="24"/>
          <w:szCs w:val="24"/>
        </w:rPr>
        <w:t>Образец №1;</w:t>
      </w:r>
    </w:p>
    <w:p w14:paraId="381D1B11" w14:textId="77777777" w:rsidR="0037135A" w:rsidRPr="001D5C62" w:rsidRDefault="0037135A" w:rsidP="003E7C3D">
      <w:pPr>
        <w:numPr>
          <w:ilvl w:val="0"/>
          <w:numId w:val="21"/>
        </w:numPr>
        <w:tabs>
          <w:tab w:val="left" w:pos="567"/>
          <w:tab w:val="left" w:pos="1134"/>
        </w:tabs>
        <w:spacing w:before="120" w:after="0" w:line="276" w:lineRule="auto"/>
        <w:ind w:left="0" w:firstLine="709"/>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i/>
          <w:sz w:val="24"/>
          <w:szCs w:val="24"/>
        </w:rPr>
        <w:t>Копие на договора за обединение, при участник обединение</w:t>
      </w:r>
      <w:r w:rsidRPr="001D5C62">
        <w:rPr>
          <w:rFonts w:ascii="Times New Roman" w:eastAsia="Times New Roman" w:hAnsi="Times New Roman" w:cs="Times New Roman"/>
          <w:sz w:val="24"/>
          <w:szCs w:val="24"/>
        </w:rPr>
        <w:t>, (или друг документ за създаване на обединението), в което следва да са предвидени: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Когато в договора не е определен партньор, който да представлява обединението за целите на поръчката, участникът представя и документ, подписан от членовете на обединението, в който се посочва представляващия обединението партньор;</w:t>
      </w:r>
    </w:p>
    <w:p w14:paraId="4FA4346A" w14:textId="1F12639D" w:rsidR="005B5DF0" w:rsidRPr="001D5C62" w:rsidRDefault="001A3133" w:rsidP="003E7C3D">
      <w:pPr>
        <w:pStyle w:val="ListParagraph"/>
        <w:numPr>
          <w:ilvl w:val="0"/>
          <w:numId w:val="21"/>
        </w:numPr>
        <w:spacing w:before="120" w:after="0" w:line="276" w:lineRule="auto"/>
        <w:ind w:left="0" w:firstLine="709"/>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i/>
          <w:sz w:val="24"/>
          <w:szCs w:val="24"/>
          <w:lang w:eastAsia="bg-BG"/>
        </w:rPr>
        <w:t xml:space="preserve">Единен европейски документ за обществени </w:t>
      </w:r>
      <w:r w:rsidR="005B5DF0" w:rsidRPr="001D5C62">
        <w:rPr>
          <w:rFonts w:ascii="Times New Roman" w:eastAsia="Times New Roman" w:hAnsi="Times New Roman" w:cs="Times New Roman"/>
          <w:b/>
          <w:i/>
          <w:sz w:val="24"/>
          <w:szCs w:val="24"/>
          <w:lang w:eastAsia="bg-BG"/>
        </w:rPr>
        <w:t>поръчки</w:t>
      </w:r>
      <w:r w:rsidRPr="001D5C62">
        <w:rPr>
          <w:rFonts w:ascii="Times New Roman" w:eastAsia="Times New Roman" w:hAnsi="Times New Roman" w:cs="Times New Roman"/>
          <w:sz w:val="24"/>
          <w:szCs w:val="24"/>
          <w:lang w:eastAsia="bg-BG"/>
        </w:rPr>
        <w:t xml:space="preserve"> </w:t>
      </w:r>
      <w:r w:rsidR="005B5DF0" w:rsidRPr="001D5C62">
        <w:rPr>
          <w:rFonts w:ascii="Times New Roman" w:eastAsia="Times New Roman" w:hAnsi="Times New Roman" w:cs="Times New Roman"/>
          <w:b/>
          <w:i/>
          <w:sz w:val="24"/>
          <w:szCs w:val="24"/>
          <w:lang w:eastAsia="bg-BG"/>
        </w:rPr>
        <w:t>(ЕЕДОП)</w:t>
      </w:r>
      <w:r w:rsidRPr="001D5C62">
        <w:rPr>
          <w:rFonts w:ascii="Times New Roman" w:eastAsia="Times New Roman" w:hAnsi="Times New Roman" w:cs="Times New Roman"/>
          <w:sz w:val="24"/>
          <w:szCs w:val="24"/>
          <w:lang w:eastAsia="bg-BG"/>
        </w:rPr>
        <w:t xml:space="preserve"> за </w:t>
      </w:r>
      <w:r w:rsidR="005B5DF0" w:rsidRPr="001D5C62">
        <w:rPr>
          <w:rFonts w:ascii="Times New Roman" w:eastAsia="Times New Roman" w:hAnsi="Times New Roman" w:cs="Times New Roman"/>
          <w:sz w:val="24"/>
          <w:szCs w:val="24"/>
          <w:lang w:eastAsia="bg-BG"/>
        </w:rPr>
        <w:t>участник</w:t>
      </w:r>
      <w:r w:rsidRPr="001D5C62">
        <w:rPr>
          <w:rFonts w:ascii="Times New Roman" w:eastAsia="Times New Roman" w:hAnsi="Times New Roman" w:cs="Times New Roman"/>
          <w:sz w:val="24"/>
          <w:szCs w:val="24"/>
          <w:lang w:eastAsia="bg-BG"/>
        </w:rPr>
        <w:t xml:space="preserve">а в съответствие с изискванията на закона и условията </w:t>
      </w:r>
      <w:r w:rsidR="005B5DF0" w:rsidRPr="001D5C62">
        <w:rPr>
          <w:rFonts w:ascii="Times New Roman" w:eastAsia="Times New Roman" w:hAnsi="Times New Roman" w:cs="Times New Roman"/>
          <w:sz w:val="24"/>
          <w:szCs w:val="24"/>
          <w:lang w:eastAsia="bg-BG"/>
        </w:rPr>
        <w:t>на възложи</w:t>
      </w:r>
      <w:r w:rsidR="00C112A0" w:rsidRPr="001D5C62">
        <w:rPr>
          <w:rFonts w:ascii="Times New Roman" w:eastAsia="Times New Roman" w:hAnsi="Times New Roman" w:cs="Times New Roman"/>
          <w:sz w:val="24"/>
          <w:szCs w:val="24"/>
          <w:lang w:eastAsia="bg-BG"/>
        </w:rPr>
        <w:t xml:space="preserve">теля </w:t>
      </w:r>
      <w:r w:rsidR="005B5DF0" w:rsidRPr="001D5C62">
        <w:rPr>
          <w:rFonts w:ascii="Times New Roman" w:eastAsia="Times New Roman" w:hAnsi="Times New Roman" w:cs="Times New Roman"/>
          <w:sz w:val="24"/>
          <w:szCs w:val="24"/>
          <w:lang w:eastAsia="bg-BG"/>
        </w:rPr>
        <w:t xml:space="preserve">- </w:t>
      </w:r>
      <w:r w:rsidR="005B5DF0" w:rsidRPr="001D5C62">
        <w:rPr>
          <w:rFonts w:ascii="Times New Roman" w:eastAsia="Times New Roman" w:hAnsi="Times New Roman" w:cs="Times New Roman"/>
          <w:b/>
          <w:i/>
          <w:sz w:val="24"/>
          <w:szCs w:val="24"/>
          <w:lang w:eastAsia="bg-BG"/>
        </w:rPr>
        <w:t>Образец</w:t>
      </w:r>
      <w:r w:rsidR="005B5DF0" w:rsidRPr="001D5C62">
        <w:rPr>
          <w:rFonts w:ascii="Times New Roman" w:eastAsia="Times New Roman" w:hAnsi="Times New Roman" w:cs="Times New Roman"/>
          <w:b/>
          <w:bCs/>
          <w:i/>
          <w:color w:val="000000"/>
          <w:sz w:val="24"/>
          <w:szCs w:val="24"/>
          <w:lang w:eastAsia="bg-BG"/>
        </w:rPr>
        <w:t xml:space="preserve"> №2</w:t>
      </w:r>
      <w:r w:rsidR="005B5DF0" w:rsidRPr="001D5C62">
        <w:rPr>
          <w:rFonts w:ascii="Times New Roman" w:eastAsia="Times New Roman" w:hAnsi="Times New Roman" w:cs="Times New Roman"/>
          <w:b/>
          <w:i/>
          <w:sz w:val="24"/>
          <w:szCs w:val="24"/>
          <w:lang w:eastAsia="bg-BG"/>
        </w:rPr>
        <w:t>;</w:t>
      </w:r>
    </w:p>
    <w:p w14:paraId="697BAD28" w14:textId="77777777" w:rsidR="005B5DF0" w:rsidRPr="001D5C62" w:rsidRDefault="005B5DF0" w:rsidP="003E7C3D">
      <w:pPr>
        <w:spacing w:after="0" w:line="276" w:lineRule="auto"/>
        <w:ind w:firstLine="709"/>
        <w:jc w:val="both"/>
        <w:rPr>
          <w:rFonts w:ascii="Times New Roman" w:eastAsia="Times New Roman" w:hAnsi="Times New Roman" w:cs="Times New Roman"/>
          <w:b/>
          <w:bCs/>
          <w:sz w:val="24"/>
          <w:szCs w:val="24"/>
          <w:u w:val="single"/>
          <w:lang w:eastAsia="bg-BG"/>
        </w:rPr>
      </w:pPr>
      <w:r w:rsidRPr="001D5C62">
        <w:rPr>
          <w:rFonts w:ascii="Times New Roman" w:eastAsia="Times New Roman" w:hAnsi="Times New Roman" w:cs="Times New Roman"/>
          <w:b/>
          <w:bCs/>
          <w:sz w:val="24"/>
          <w:szCs w:val="24"/>
          <w:u w:val="single"/>
          <w:lang w:eastAsia="bg-BG"/>
        </w:rPr>
        <w:t xml:space="preserve">ВАЖНО!!! </w:t>
      </w:r>
    </w:p>
    <w:p w14:paraId="48AED1E4" w14:textId="77777777" w:rsidR="005B5DF0" w:rsidRPr="001D5C62" w:rsidRDefault="005B5DF0" w:rsidP="003E7C3D">
      <w:pPr>
        <w:spacing w:after="0" w:line="276" w:lineRule="auto"/>
        <w:ind w:firstLine="567"/>
        <w:jc w:val="both"/>
        <w:rPr>
          <w:rFonts w:ascii="Times New Roman" w:eastAsia="Times New Roman" w:hAnsi="Times New Roman" w:cs="Times New Roman"/>
          <w:b/>
          <w:sz w:val="24"/>
          <w:szCs w:val="24"/>
          <w:u w:val="single"/>
          <w:lang w:eastAsia="bg-BG"/>
        </w:rPr>
      </w:pPr>
      <w:r w:rsidRPr="001D5C62">
        <w:rPr>
          <w:rFonts w:ascii="Times New Roman" w:eastAsia="Times New Roman" w:hAnsi="Times New Roman" w:cs="Times New Roman"/>
          <w:b/>
          <w:sz w:val="24"/>
          <w:szCs w:val="24"/>
          <w:u w:val="single"/>
          <w:lang w:eastAsia="bg-BG"/>
        </w:rPr>
        <w:t xml:space="preserve">На основание чл. 67, ал. 4 от ЗОП, в сила от 01.04.2018 г., при подаване на оферта, ЕЕДОП задължително се представя в електронен вид. </w:t>
      </w:r>
      <w:r w:rsidRPr="001D5C62">
        <w:rPr>
          <w:rFonts w:ascii="Times New Roman" w:eastAsia="Times New Roman" w:hAnsi="Times New Roman" w:cs="Times New Roman"/>
          <w:b/>
          <w:bCs/>
          <w:sz w:val="24"/>
          <w:szCs w:val="24"/>
          <w:u w:val="single"/>
          <w:lang w:eastAsia="bg-BG"/>
        </w:rPr>
        <w:t xml:space="preserve">ЕЕДОП на хартиен носител не може да бъде подаван и няма да бъде приеман за редовен. </w:t>
      </w:r>
    </w:p>
    <w:p w14:paraId="75B6E30E" w14:textId="4E61C7B4"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Възложителят предоставя на заинтересованите лица образец на е-ЕЕДОП за конкретната процедура. Образецът на е-ЕЕДОП за поръчката е публикуван заедно с цялата останала документация в преписката към настоящата поръчка на профила на купувача на Възложителя и може да бъде изтеглен по електронен път с останалите документи за обществената поръчка в *.pdf , *.xml и *.doc формат.</w:t>
      </w:r>
    </w:p>
    <w:p w14:paraId="04317804" w14:textId="77777777"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Образците на е-ЕЕД</w:t>
      </w:r>
      <w:r w:rsidR="003F36CB" w:rsidRPr="001D5C62">
        <w:rPr>
          <w:rFonts w:ascii="Times New Roman" w:eastAsia="Times New Roman" w:hAnsi="Times New Roman" w:cs="Times New Roman"/>
          <w:sz w:val="24"/>
          <w:szCs w:val="24"/>
          <w:lang w:eastAsia="bg-BG"/>
        </w:rPr>
        <w:t xml:space="preserve">ОП участникът ще намери в  Част IV. </w:t>
      </w:r>
      <w:r w:rsidRPr="001D5C62">
        <w:rPr>
          <w:rFonts w:ascii="Times New Roman" w:eastAsia="Times New Roman" w:hAnsi="Times New Roman" w:cs="Times New Roman"/>
          <w:sz w:val="24"/>
          <w:szCs w:val="24"/>
          <w:lang w:eastAsia="bg-BG"/>
        </w:rPr>
        <w:t>Образци на документи. Там във формат .doc, наименован „Образец №2 - ЕЕДОП“ е публикуван образецът на декларацията, свалена от сайта на АОП /досегашния формат/. Подробна информация относно попълването на образеца в .doc формат се съдържа по-долу в б. Б).</w:t>
      </w:r>
    </w:p>
    <w:p w14:paraId="78D5E287" w14:textId="77777777"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lang w:eastAsia="bg-BG"/>
        </w:rPr>
        <w:t>В папката с образци са публикувани като архивиран файл, наименован espd-request и образците на е-ЕЕДОП, генерирани чрез Информационната система за еЕЕДОП (espd-request.</w:t>
      </w:r>
      <w:r w:rsidRPr="001D5C62">
        <w:rPr>
          <w:rFonts w:ascii="Times New Roman" w:eastAsia="Times New Roman" w:hAnsi="Times New Roman" w:cs="Times New Roman"/>
          <w:b/>
          <w:bCs/>
          <w:sz w:val="24"/>
          <w:szCs w:val="24"/>
          <w:lang w:eastAsia="bg-BG"/>
        </w:rPr>
        <w:t>pdf</w:t>
      </w:r>
      <w:r w:rsidRPr="001D5C62">
        <w:rPr>
          <w:rFonts w:ascii="Times New Roman" w:eastAsia="Times New Roman" w:hAnsi="Times New Roman" w:cs="Times New Roman"/>
          <w:sz w:val="24"/>
          <w:szCs w:val="24"/>
          <w:lang w:eastAsia="bg-BG"/>
        </w:rPr>
        <w:t xml:space="preserve"> и espd-request.</w:t>
      </w:r>
      <w:r w:rsidRPr="001D5C62">
        <w:rPr>
          <w:rFonts w:ascii="Times New Roman" w:eastAsia="Times New Roman" w:hAnsi="Times New Roman" w:cs="Times New Roman"/>
          <w:b/>
          <w:bCs/>
          <w:sz w:val="24"/>
          <w:szCs w:val="24"/>
          <w:lang w:eastAsia="bg-BG"/>
        </w:rPr>
        <w:t>xml</w:t>
      </w:r>
      <w:r w:rsidRPr="001D5C62">
        <w:rPr>
          <w:rFonts w:ascii="Times New Roman" w:eastAsia="Times New Roman" w:hAnsi="Times New Roman" w:cs="Times New Roman"/>
          <w:sz w:val="24"/>
          <w:szCs w:val="24"/>
          <w:lang w:eastAsia="bg-BG"/>
        </w:rPr>
        <w:t>). Подробна информация за работата с тези образци се съдържа по-долу в б. А).</w:t>
      </w:r>
    </w:p>
    <w:p w14:paraId="40605446" w14:textId="77777777"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Въпрос на избор е кой от предоставените в настоящата процедура образци на ЕЕДОП участникът ще избере да попълни и представи.</w:t>
      </w:r>
    </w:p>
    <w:p w14:paraId="4A8DC564" w14:textId="77777777" w:rsidR="005B5DF0" w:rsidRPr="001D5C62" w:rsidRDefault="005B5DF0" w:rsidP="003E7C3D">
      <w:pPr>
        <w:spacing w:before="120" w:after="0" w:line="276" w:lineRule="auto"/>
        <w:ind w:firstLine="567"/>
        <w:jc w:val="both"/>
        <w:rPr>
          <w:rFonts w:ascii="Times New Roman" w:eastAsia="Times New Roman" w:hAnsi="Times New Roman" w:cs="Times New Roman"/>
          <w:b/>
          <w:bCs/>
          <w:sz w:val="24"/>
          <w:szCs w:val="24"/>
          <w:u w:val="single"/>
          <w:lang w:eastAsia="bg-BG"/>
        </w:rPr>
      </w:pPr>
      <w:r w:rsidRPr="001D5C62">
        <w:rPr>
          <w:rFonts w:ascii="Times New Roman" w:eastAsia="Times New Roman" w:hAnsi="Times New Roman" w:cs="Times New Roman"/>
          <w:b/>
          <w:bCs/>
          <w:sz w:val="24"/>
          <w:szCs w:val="24"/>
          <w:u w:val="single"/>
          <w:lang w:eastAsia="bg-BG"/>
        </w:rPr>
        <w:t>А) Използване на образците, генерирани чрез информационна система за е-ЕЕДОП (приложим формат *.pdf  и *.xml)</w:t>
      </w:r>
    </w:p>
    <w:p w14:paraId="3BDA5D81" w14:textId="77777777"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lastRenderedPageBreak/>
        <w:t>В настоящата документацията за обществена поръчка, публикувана в профила на купувача, се съдържат генерирани чрез Информационната система за еЕЕДОП електронни образци на ЕЕДОП файлове espd-request.pdf и espd-request.xml.</w:t>
      </w:r>
    </w:p>
    <w:p w14:paraId="4341DEFA" w14:textId="77777777"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Файловете във формат *.pdf  и *.xml са предназначени за използване в електронната система за е-ЕЕДОП. Създаденият чрез системата на ЕК файл в *.pdf формат не е пригоден за директно попълване. На компютърна обработка подлежи само *.xml форматът на документа. Подписването на *.xml формат не е необходимо, но неговото съхраняване прави възможно повторното използване на попълнената информация.</w:t>
      </w:r>
    </w:p>
    <w:p w14:paraId="5113F0BD" w14:textId="77777777" w:rsidR="005B5DF0" w:rsidRPr="001D5C62" w:rsidRDefault="005B5DF0"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За да могат да бъдат попълнени посочените образци, участникът (респ. всяко друго лице, задължено да подаде ЕЕДОП) е необходимо да изпълни следните стъпки: </w:t>
      </w:r>
    </w:p>
    <w:p w14:paraId="05076D49"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да влезе в Информационната система за еЕЕДОП (достъпна чрез Портала за обществени поръчки, секция РОП и е-услуги/Електронни услуги на Европейската комисия или директно на адрес </w:t>
      </w:r>
      <w:hyperlink r:id="rId56" w:history="1">
        <w:r w:rsidRPr="001D5C62">
          <w:rPr>
            <w:rFonts w:ascii="Times New Roman" w:eastAsia="Times New Roman" w:hAnsi="Times New Roman" w:cs="Times New Roman"/>
            <w:color w:val="0000FF"/>
            <w:sz w:val="24"/>
            <w:szCs w:val="24"/>
            <w:u w:val="single"/>
            <w:lang w:eastAsia="bg-BG"/>
          </w:rPr>
          <w:t>https://ec.europa.eu/tools/espd/filter?lang=bg</w:t>
        </w:r>
      </w:hyperlink>
      <w:r w:rsidRPr="001D5C62">
        <w:rPr>
          <w:rFonts w:ascii="Times New Roman" w:eastAsia="Times New Roman" w:hAnsi="Times New Roman" w:cs="Times New Roman"/>
          <w:sz w:val="24"/>
          <w:szCs w:val="24"/>
          <w:lang w:eastAsia="bg-BG"/>
        </w:rPr>
        <w:t xml:space="preserve"> или да използва българския вариант на услугата, предоставен от АОП на адрес </w:t>
      </w:r>
      <w:hyperlink r:id="rId57" w:history="1">
        <w:r w:rsidRPr="001D5C62">
          <w:rPr>
            <w:rFonts w:ascii="Times New Roman" w:eastAsia="Times New Roman" w:hAnsi="Times New Roman" w:cs="Times New Roman"/>
            <w:color w:val="0000FF"/>
            <w:sz w:val="24"/>
            <w:szCs w:val="24"/>
            <w:u w:val="single"/>
            <w:lang w:eastAsia="bg-BG"/>
          </w:rPr>
          <w:t>https://espd.eop.bg/espd-web/filter?lang=bg</w:t>
        </w:r>
      </w:hyperlink>
      <w:r w:rsidRPr="001D5C62">
        <w:rPr>
          <w:rFonts w:ascii="Times New Roman" w:eastAsia="Times New Roman" w:hAnsi="Times New Roman" w:cs="Times New Roman"/>
          <w:sz w:val="24"/>
          <w:szCs w:val="24"/>
          <w:lang w:eastAsia="bg-BG"/>
        </w:rPr>
        <w:t>);</w:t>
      </w:r>
    </w:p>
    <w:p w14:paraId="08F84F35"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 зареди предоставения от възложителя espd-request.xml за конкретната обществена поръчка;</w:t>
      </w:r>
    </w:p>
    <w:p w14:paraId="390354E2"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 попълни образеца в съответствие с обозначените полета, кореспондиращи на условията на поръчката (и приложими за попълващия);</w:t>
      </w:r>
    </w:p>
    <w:p w14:paraId="4FDC3785"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 съхрани попълнения файл задължително и в двата формата .pdf и .xml и да го изтегли като espd-response;</w:t>
      </w:r>
    </w:p>
    <w:p w14:paraId="4E4AC5DA"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 подпише с електронен подпис версията на espd-response в .pdf формат (електронни подписи полагат всички задължени лица);</w:t>
      </w:r>
    </w:p>
    <w:p w14:paraId="2595228D"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 запише на оптичен носител (USB, диск или др.) попълнените (и подписани в .pdf) еЕЕДОП и в двата формата .pdf и .xml или да осигури достъп по електронен път до изготвения и подписан електронно ЕЕДОП. – начините за представяне на ЕЕДОП в електронен вид са описани по-долу в т.1;</w:t>
      </w:r>
    </w:p>
    <w:p w14:paraId="655B3358" w14:textId="77777777" w:rsidR="005B5DF0" w:rsidRPr="001D5C62" w:rsidRDefault="005B5DF0" w:rsidP="003E7C3D">
      <w:pPr>
        <w:numPr>
          <w:ilvl w:val="0"/>
          <w:numId w:val="32"/>
        </w:numPr>
        <w:spacing w:before="120" w:after="200" w:line="276" w:lineRule="auto"/>
        <w:contextualSpacing/>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да приложи така изготвените ЕЕДОП към документите за участие в процедурата. </w:t>
      </w:r>
    </w:p>
    <w:p w14:paraId="76CD92AE" w14:textId="77777777" w:rsidR="005B5DF0" w:rsidRPr="001D5C62" w:rsidRDefault="005B5DF0" w:rsidP="003E7C3D">
      <w:pPr>
        <w:spacing w:before="120" w:after="0" w:line="276" w:lineRule="auto"/>
        <w:ind w:firstLine="708"/>
        <w:jc w:val="both"/>
        <w:rPr>
          <w:rFonts w:ascii="Times New Roman" w:eastAsia="Calibri" w:hAnsi="Times New Roman" w:cs="Times New Roman"/>
          <w:sz w:val="24"/>
          <w:szCs w:val="24"/>
          <w:lang w:eastAsia="bg-BG"/>
        </w:rPr>
      </w:pPr>
      <w:r w:rsidRPr="001D5C62">
        <w:rPr>
          <w:rFonts w:ascii="Times New Roman" w:eastAsia="Times New Roman" w:hAnsi="Times New Roman" w:cs="Times New Roman"/>
          <w:sz w:val="24"/>
          <w:szCs w:val="24"/>
          <w:lang w:eastAsia="bg-BG"/>
        </w:rPr>
        <w:t>Стъпките за попълване и представяне на ЕЕДОП в електронен вид, описани по-горе, са в съответствие с Методическо указание на АОП, публикувано на адрес:</w:t>
      </w:r>
    </w:p>
    <w:p w14:paraId="478103A3" w14:textId="77777777" w:rsidR="005B5DF0" w:rsidRPr="001D5C62" w:rsidRDefault="00F01CCD" w:rsidP="003E7C3D">
      <w:pPr>
        <w:spacing w:before="120" w:after="0" w:line="276" w:lineRule="auto"/>
        <w:ind w:firstLine="708"/>
        <w:jc w:val="both"/>
        <w:rPr>
          <w:rFonts w:ascii="Times New Roman" w:eastAsia="Times New Roman" w:hAnsi="Times New Roman" w:cs="Times New Roman"/>
          <w:sz w:val="24"/>
          <w:szCs w:val="24"/>
          <w:lang w:eastAsia="bg-BG"/>
        </w:rPr>
      </w:pPr>
      <w:hyperlink r:id="rId58" w:history="1">
        <w:r w:rsidR="005B5DF0" w:rsidRPr="001D5C62">
          <w:rPr>
            <w:rFonts w:ascii="Times New Roman" w:eastAsia="Times New Roman" w:hAnsi="Times New Roman" w:cs="Times New Roman"/>
            <w:color w:val="0000FF"/>
            <w:sz w:val="24"/>
            <w:szCs w:val="24"/>
            <w:u w:val="single"/>
            <w:lang w:eastAsia="bg-BG"/>
          </w:rPr>
          <w:t>http://www.aop.bg/fckedit2/user/File/bg/practika/MU4_2018.pdf</w:t>
        </w:r>
      </w:hyperlink>
      <w:r w:rsidR="005B5DF0" w:rsidRPr="001D5C62">
        <w:rPr>
          <w:rFonts w:ascii="Times New Roman" w:eastAsia="Times New Roman" w:hAnsi="Times New Roman" w:cs="Times New Roman"/>
          <w:sz w:val="24"/>
          <w:szCs w:val="24"/>
          <w:lang w:eastAsia="bg-BG"/>
        </w:rPr>
        <w:t xml:space="preserve"> </w:t>
      </w:r>
    </w:p>
    <w:p w14:paraId="3B7569BE" w14:textId="77777777" w:rsidR="005B5DF0" w:rsidRPr="001D5C62" w:rsidRDefault="005B5DF0" w:rsidP="003E7C3D">
      <w:pPr>
        <w:spacing w:before="120" w:after="0" w:line="276" w:lineRule="auto"/>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 xml:space="preserve">Допълнителна информация </w:t>
      </w:r>
      <w:r w:rsidRPr="001D5C62">
        <w:rPr>
          <w:rFonts w:ascii="Times New Roman" w:eastAsia="Times New Roman" w:hAnsi="Times New Roman" w:cs="Times New Roman"/>
          <w:i/>
          <w:iCs/>
          <w:sz w:val="24"/>
          <w:szCs w:val="24"/>
          <w:u w:val="single"/>
          <w:lang w:eastAsia="bg-BG"/>
        </w:rPr>
        <w:t>за използването на системата за е-ЕЕДОП</w:t>
      </w:r>
      <w:r w:rsidRPr="001D5C62">
        <w:rPr>
          <w:rFonts w:ascii="Times New Roman" w:eastAsia="Times New Roman" w:hAnsi="Times New Roman" w:cs="Times New Roman"/>
          <w:i/>
          <w:iCs/>
          <w:sz w:val="24"/>
          <w:szCs w:val="24"/>
          <w:lang w:eastAsia="bg-BG"/>
        </w:rPr>
        <w:t xml:space="preserve"> може да бъде намерена:</w:t>
      </w:r>
    </w:p>
    <w:p w14:paraId="22667C96" w14:textId="77777777" w:rsidR="005B5DF0" w:rsidRPr="001D5C62" w:rsidRDefault="005B5DF0" w:rsidP="003E7C3D">
      <w:pPr>
        <w:numPr>
          <w:ilvl w:val="0"/>
          <w:numId w:val="33"/>
        </w:numPr>
        <w:spacing w:before="120" w:after="0" w:line="276" w:lineRule="auto"/>
        <w:contextualSpacing/>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 xml:space="preserve">На интернет страницата на АОП, информация има по отношение на Методическо указание с № 4/02.03.2018г. и видео клип за попълването му. </w:t>
      </w:r>
      <w:hyperlink r:id="rId59" w:history="1">
        <w:r w:rsidRPr="001D5C62">
          <w:rPr>
            <w:rFonts w:ascii="Times New Roman" w:eastAsia="Times New Roman" w:hAnsi="Times New Roman" w:cs="Times New Roman"/>
            <w:i/>
            <w:iCs/>
            <w:color w:val="0000FF"/>
            <w:sz w:val="24"/>
            <w:szCs w:val="24"/>
            <w:u w:val="single"/>
            <w:lang w:eastAsia="bg-BG"/>
          </w:rPr>
          <w:t>http://www.aop.bg/fckedit2/user/File/bg/images/ESPD_NEW3.htm</w:t>
        </w:r>
      </w:hyperlink>
      <w:r w:rsidRPr="001D5C62">
        <w:rPr>
          <w:rFonts w:ascii="Times New Roman" w:eastAsia="Times New Roman" w:hAnsi="Times New Roman" w:cs="Times New Roman"/>
          <w:i/>
          <w:iCs/>
          <w:sz w:val="24"/>
          <w:szCs w:val="24"/>
          <w:lang w:eastAsia="bg-BG"/>
        </w:rPr>
        <w:t xml:space="preserve"> , както и в рубликата  „Въпроси и отговори“ по отношение на е-ЕЕДОП от 20.03.2018г., находяща се Начало &gt; Законодателство и методология &gt; Въпроси и отговори</w:t>
      </w:r>
    </w:p>
    <w:p w14:paraId="50C642CF" w14:textId="77777777" w:rsidR="005B5DF0" w:rsidRPr="001D5C62" w:rsidRDefault="005B5DF0" w:rsidP="003E7C3D">
      <w:pPr>
        <w:numPr>
          <w:ilvl w:val="0"/>
          <w:numId w:val="33"/>
        </w:numPr>
        <w:spacing w:before="120" w:after="0" w:line="276" w:lineRule="auto"/>
        <w:contextualSpacing/>
        <w:jc w:val="both"/>
        <w:rPr>
          <w:rFonts w:ascii="Times New Roman" w:eastAsia="Times New Roman" w:hAnsi="Times New Roman" w:cs="Times New Roman"/>
          <w:i/>
          <w:iCs/>
          <w:sz w:val="24"/>
          <w:szCs w:val="24"/>
          <w:lang w:eastAsia="bg-BG"/>
        </w:rPr>
      </w:pPr>
      <w:r w:rsidRPr="001D5C62">
        <w:rPr>
          <w:rFonts w:ascii="Times New Roman" w:eastAsia="Times New Roman" w:hAnsi="Times New Roman" w:cs="Times New Roman"/>
          <w:i/>
          <w:iCs/>
          <w:sz w:val="24"/>
          <w:szCs w:val="24"/>
          <w:lang w:eastAsia="bg-BG"/>
        </w:rPr>
        <w:t xml:space="preserve">На интернет страницата на системата за е-ЕЕДОП </w:t>
      </w:r>
      <w:hyperlink r:id="rId60" w:history="1">
        <w:r w:rsidRPr="001D5C62">
          <w:rPr>
            <w:rFonts w:ascii="Times New Roman" w:eastAsia="Times New Roman" w:hAnsi="Times New Roman" w:cs="Times New Roman"/>
            <w:i/>
            <w:iCs/>
            <w:color w:val="0000FF"/>
            <w:sz w:val="24"/>
            <w:szCs w:val="24"/>
            <w:u w:val="single"/>
            <w:lang w:eastAsia="bg-BG"/>
          </w:rPr>
          <w:t>http://ec.europa.eu/DocsRoom/documents/17242</w:t>
        </w:r>
      </w:hyperlink>
      <w:r w:rsidRPr="001D5C62">
        <w:rPr>
          <w:rFonts w:ascii="Times New Roman" w:eastAsia="Times New Roman" w:hAnsi="Times New Roman" w:cs="Times New Roman"/>
          <w:i/>
          <w:iCs/>
          <w:sz w:val="24"/>
          <w:szCs w:val="24"/>
          <w:lang w:eastAsia="bg-BG"/>
        </w:rPr>
        <w:t xml:space="preserve">  </w:t>
      </w:r>
    </w:p>
    <w:p w14:paraId="60FDE181"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bCs/>
          <w:sz w:val="24"/>
          <w:szCs w:val="24"/>
          <w:lang w:eastAsia="bg-BG"/>
        </w:rPr>
        <w:lastRenderedPageBreak/>
        <w:t>Забележка:</w:t>
      </w:r>
      <w:r w:rsidRPr="001D5C62">
        <w:rPr>
          <w:rFonts w:ascii="Times New Roman" w:eastAsia="Times New Roman" w:hAnsi="Times New Roman" w:cs="Times New Roman"/>
          <w:sz w:val="24"/>
          <w:szCs w:val="24"/>
          <w:lang w:eastAsia="bg-BG"/>
        </w:rPr>
        <w:t xml:space="preserve"> Системата за е-ЕЕДОП е онлайн приложение, което улеснява създаването на ЕЕДОП, а не база данни. Тя не съхранява и не може да съхранява данни  е-ЕЕДОП в *.pdf  и *.xml формат винаги трябва да се запазва и да се съхранява локално на компютъра на потребителя.</w:t>
      </w:r>
    </w:p>
    <w:p w14:paraId="06C0F7B2" w14:textId="77777777" w:rsidR="005B5DF0" w:rsidRPr="001D5C62" w:rsidRDefault="005B5DF0" w:rsidP="003E7C3D">
      <w:pPr>
        <w:spacing w:before="120" w:after="0" w:line="276" w:lineRule="auto"/>
        <w:jc w:val="both"/>
        <w:rPr>
          <w:rFonts w:ascii="Times New Roman" w:eastAsia="Times New Roman" w:hAnsi="Times New Roman" w:cs="Times New Roman"/>
          <w:b/>
          <w:bCs/>
          <w:sz w:val="24"/>
          <w:szCs w:val="24"/>
          <w:lang w:eastAsia="bg-BG"/>
        </w:rPr>
      </w:pPr>
      <w:r w:rsidRPr="001D5C62">
        <w:rPr>
          <w:rFonts w:ascii="Times New Roman" w:eastAsia="Times New Roman" w:hAnsi="Times New Roman" w:cs="Times New Roman"/>
          <w:b/>
          <w:bCs/>
          <w:sz w:val="24"/>
          <w:szCs w:val="24"/>
          <w:lang w:eastAsia="bg-BG"/>
        </w:rPr>
        <w:t>Б) Използване на образеца във формат *.doc:</w:t>
      </w:r>
    </w:p>
    <w:p w14:paraId="33EB155F"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Към настоящата документация се предоставя образец на ЕЕДОП във формат *.doc, който може да бъде попълнен и подписан с електронен подпис. </w:t>
      </w:r>
    </w:p>
    <w:p w14:paraId="5C9FAFB5"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Данните, които се попълват в ЕЕДОП зависят от формата на участие и обстоятелствата, свързани с конкретния подател на документа. </w:t>
      </w:r>
    </w:p>
    <w:p w14:paraId="7524968E" w14:textId="77777777" w:rsidR="005B5DF0" w:rsidRPr="001D5C62" w:rsidRDefault="005B5DF0" w:rsidP="003E7C3D">
      <w:pPr>
        <w:spacing w:before="120" w:after="0" w:line="276" w:lineRule="auto"/>
        <w:jc w:val="both"/>
        <w:rPr>
          <w:rFonts w:ascii="Times New Roman" w:eastAsia="Times New Roman" w:hAnsi="Times New Roman" w:cs="Times New Roman"/>
          <w:b/>
          <w:bCs/>
          <w:sz w:val="24"/>
          <w:szCs w:val="24"/>
          <w:lang w:eastAsia="bg-BG"/>
        </w:rPr>
      </w:pPr>
      <w:r w:rsidRPr="001D5C62">
        <w:rPr>
          <w:rFonts w:ascii="Times New Roman" w:eastAsia="Times New Roman" w:hAnsi="Times New Roman" w:cs="Times New Roman"/>
          <w:b/>
          <w:bCs/>
          <w:sz w:val="24"/>
          <w:szCs w:val="24"/>
          <w:lang w:eastAsia="bg-BG"/>
        </w:rPr>
        <w:t>Форматът, в който се предоставя документът не следва да позволява редактиране на неговото съдържание.</w:t>
      </w:r>
    </w:p>
    <w:p w14:paraId="17B0C3B1"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След попълване на образеца, същият се подписва електронно от всички задължени лица и се предоставя по избрания начин по т.1 към документите за участие в процедурата. </w:t>
      </w:r>
    </w:p>
    <w:p w14:paraId="73502BBF" w14:textId="77777777" w:rsidR="005B5DF0" w:rsidRPr="001D5C62" w:rsidRDefault="005B5DF0" w:rsidP="003E7C3D">
      <w:pPr>
        <w:numPr>
          <w:ilvl w:val="0"/>
          <w:numId w:val="34"/>
        </w:numPr>
        <w:spacing w:before="120" w:after="0" w:line="276" w:lineRule="auto"/>
        <w:jc w:val="both"/>
        <w:rPr>
          <w:rFonts w:ascii="Times New Roman" w:eastAsia="Times New Roman" w:hAnsi="Times New Roman" w:cs="Times New Roman"/>
          <w:b/>
          <w:bCs/>
          <w:sz w:val="24"/>
          <w:szCs w:val="24"/>
          <w:u w:val="single"/>
          <w:lang w:eastAsia="bg-BG"/>
        </w:rPr>
      </w:pPr>
      <w:r w:rsidRPr="001D5C62">
        <w:rPr>
          <w:rFonts w:ascii="Times New Roman" w:eastAsia="Times New Roman" w:hAnsi="Times New Roman" w:cs="Times New Roman"/>
          <w:b/>
          <w:bCs/>
          <w:sz w:val="24"/>
          <w:szCs w:val="24"/>
          <w:u w:val="single"/>
          <w:lang w:eastAsia="bg-BG"/>
        </w:rPr>
        <w:t>Представяне на ЕЕДОП в електронен вид:</w:t>
      </w:r>
    </w:p>
    <w:p w14:paraId="65AB4568"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Възложителят приема е-ЕЕДОП по някои от следните начини:</w:t>
      </w:r>
    </w:p>
    <w:p w14:paraId="76928CE8"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А) е-ЕЕДОП да бъде подписан с електронен подпис и приложен на </w:t>
      </w:r>
      <w:r w:rsidRPr="001D5C62">
        <w:rPr>
          <w:rFonts w:ascii="Times New Roman" w:eastAsia="Times New Roman" w:hAnsi="Times New Roman" w:cs="Times New Roman"/>
          <w:b/>
          <w:bCs/>
          <w:sz w:val="24"/>
          <w:szCs w:val="24"/>
          <w:lang w:eastAsia="bg-BG"/>
        </w:rPr>
        <w:t>подходящ електронен носител</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
          <w:bCs/>
          <w:sz w:val="24"/>
          <w:szCs w:val="24"/>
          <w:lang w:eastAsia="bg-BG"/>
        </w:rPr>
        <w:t>към пакета документи за участие в процедурата.</w:t>
      </w:r>
      <w:r w:rsidRPr="001D5C62">
        <w:rPr>
          <w:rFonts w:ascii="Times New Roman" w:eastAsia="Times New Roman" w:hAnsi="Times New Roman" w:cs="Times New Roman"/>
          <w:sz w:val="24"/>
          <w:szCs w:val="24"/>
          <w:lang w:eastAsia="bg-BG"/>
        </w:rPr>
        <w:t xml:space="preserve"> Например компакт диск (CD R, CD R/W) – със стандартна файлова система ISO 9660, USB флаш и др.</w:t>
      </w:r>
    </w:p>
    <w:p w14:paraId="6F349039"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Б) е-ЕЕДОП да бъде предоставен </w:t>
      </w:r>
      <w:r w:rsidRPr="001D5C62">
        <w:rPr>
          <w:rFonts w:ascii="Times New Roman" w:eastAsia="Times New Roman" w:hAnsi="Times New Roman" w:cs="Times New Roman"/>
          <w:b/>
          <w:bCs/>
          <w:sz w:val="24"/>
          <w:szCs w:val="24"/>
          <w:lang w:eastAsia="bg-BG"/>
        </w:rPr>
        <w:t>чрез осигурен достъп по електронен път до изготвения и подписан електронно ЕЕДОП</w:t>
      </w:r>
      <w:r w:rsidRPr="001D5C62">
        <w:rPr>
          <w:rFonts w:ascii="Times New Roman" w:eastAsia="Times New Roman" w:hAnsi="Times New Roman" w:cs="Times New Roman"/>
          <w:sz w:val="24"/>
          <w:szCs w:val="24"/>
          <w:lang w:eastAsia="bg-BG"/>
        </w:rPr>
        <w:t xml:space="preserve">. </w:t>
      </w:r>
    </w:p>
    <w:p w14:paraId="4E8DC2EF"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При този избран начин документът следва да е снабден задължително с електронен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2F7C17C7"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Като приложение към документацията следва да бъде представен документ, в който да се посочи адресът, на който е осигурен достъп до е-ЕЕДОП. </w:t>
      </w:r>
    </w:p>
    <w:p w14:paraId="46A8F5AC"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Данните, които се попълват в е-ЕЕДОП зависят от формата на участие и обстоятелствата, свързани с конкретния подател на документа.</w:t>
      </w:r>
    </w:p>
    <w:p w14:paraId="5AE5B328" w14:textId="77777777" w:rsidR="005B5DF0" w:rsidRPr="001D5C62" w:rsidRDefault="005B5DF0" w:rsidP="003E7C3D">
      <w:pPr>
        <w:numPr>
          <w:ilvl w:val="0"/>
          <w:numId w:val="34"/>
        </w:numPr>
        <w:spacing w:before="120" w:after="0" w:line="276" w:lineRule="auto"/>
        <w:jc w:val="both"/>
        <w:rPr>
          <w:rFonts w:ascii="Times New Roman" w:eastAsia="Times New Roman" w:hAnsi="Times New Roman" w:cs="Times New Roman"/>
          <w:b/>
          <w:bCs/>
          <w:sz w:val="24"/>
          <w:szCs w:val="24"/>
          <w:u w:val="single"/>
          <w:lang w:eastAsia="bg-BG"/>
        </w:rPr>
      </w:pPr>
      <w:r w:rsidRPr="001D5C62">
        <w:rPr>
          <w:rFonts w:ascii="Times New Roman" w:eastAsia="Times New Roman" w:hAnsi="Times New Roman" w:cs="Times New Roman"/>
          <w:b/>
          <w:bCs/>
          <w:sz w:val="24"/>
          <w:szCs w:val="24"/>
          <w:u w:val="single"/>
          <w:lang w:eastAsia="bg-BG"/>
        </w:rPr>
        <w:t>Общи условия за е-ЕЕДОП</w:t>
      </w:r>
    </w:p>
    <w:p w14:paraId="3916E00C" w14:textId="77777777" w:rsidR="005B5DF0" w:rsidRPr="001D5C62" w:rsidRDefault="005B5DF0"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Възложителя приема е-ЕЕДОП при следните условия: </w:t>
      </w:r>
    </w:p>
    <w:p w14:paraId="3D9DF005" w14:textId="77777777" w:rsidR="005B5DF0" w:rsidRPr="001D5C62" w:rsidRDefault="005B5DF0" w:rsidP="003E7C3D">
      <w:pPr>
        <w:numPr>
          <w:ilvl w:val="0"/>
          <w:numId w:val="35"/>
        </w:numPr>
        <w:spacing w:before="120" w:after="0" w:line="276" w:lineRule="auto"/>
        <w:ind w:left="-180" w:firstLine="35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Документите са в един от горепосочените в т.1 формати, а именно PDF (Adobe Acrobat, минимална версия 6.0 СЕ) или DOC (MS Word, минимална версия ХР или 2003).</w:t>
      </w:r>
    </w:p>
    <w:p w14:paraId="6F0DCA7A" w14:textId="77777777" w:rsidR="005B5DF0" w:rsidRPr="001D5C62" w:rsidRDefault="005B5DF0" w:rsidP="003E7C3D">
      <w:pPr>
        <w:numPr>
          <w:ilvl w:val="0"/>
          <w:numId w:val="35"/>
        </w:numPr>
        <w:spacing w:before="120" w:after="0" w:line="276" w:lineRule="auto"/>
        <w:ind w:left="-180" w:firstLine="35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Файлът, съдържащ документа да не е заразен с вируси.</w:t>
      </w:r>
    </w:p>
    <w:p w14:paraId="7F1DA247" w14:textId="77777777" w:rsidR="005B5DF0" w:rsidRPr="001D5C62" w:rsidRDefault="005B5DF0" w:rsidP="003E7C3D">
      <w:pPr>
        <w:numPr>
          <w:ilvl w:val="0"/>
          <w:numId w:val="35"/>
        </w:numPr>
        <w:spacing w:before="120" w:after="0" w:line="276" w:lineRule="auto"/>
        <w:ind w:left="-180" w:firstLine="35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е-ЕЕДОП не трябва да съдържат макроси или изпълним програмен код.</w:t>
      </w:r>
    </w:p>
    <w:p w14:paraId="2EE776A7" w14:textId="77777777" w:rsidR="005B5DF0" w:rsidRPr="001D5C62" w:rsidRDefault="005B5DF0" w:rsidP="003E7C3D">
      <w:pPr>
        <w:numPr>
          <w:ilvl w:val="0"/>
          <w:numId w:val="35"/>
        </w:numPr>
        <w:spacing w:before="120" w:after="0" w:line="276" w:lineRule="auto"/>
        <w:ind w:left="-180" w:firstLine="35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Документите следва да съдържат прав (некриптиран) текст.</w:t>
      </w:r>
    </w:p>
    <w:p w14:paraId="00BFBE10" w14:textId="77777777" w:rsidR="005B5DF0" w:rsidRPr="001D5C62" w:rsidRDefault="005B5DF0" w:rsidP="003E7C3D">
      <w:pPr>
        <w:numPr>
          <w:ilvl w:val="0"/>
          <w:numId w:val="35"/>
        </w:numPr>
        <w:spacing w:before="120" w:after="0" w:line="276" w:lineRule="auto"/>
        <w:ind w:left="-180" w:firstLine="35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Документите следва да са подписани с валиден квалифициран електронен подпис</w:t>
      </w:r>
      <w:r w:rsidRPr="001D5C62">
        <w:rPr>
          <w:rFonts w:ascii="Times New Roman" w:eastAsia="Times New Roman" w:hAnsi="Times New Roman" w:cs="Times New Roman"/>
          <w:sz w:val="24"/>
          <w:szCs w:val="24"/>
          <w:vertAlign w:val="superscript"/>
          <w:lang w:eastAsia="bg-BG"/>
        </w:rPr>
        <w:t xml:space="preserve"> </w:t>
      </w:r>
      <w:r w:rsidRPr="001D5C62">
        <w:rPr>
          <w:rFonts w:ascii="Times New Roman" w:eastAsia="Times New Roman" w:hAnsi="Times New Roman" w:cs="Times New Roman"/>
          <w:sz w:val="24"/>
          <w:szCs w:val="24"/>
          <w:lang w:eastAsia="bg-BG"/>
        </w:rPr>
        <w:t>със средствата на съответния софтуерен продукт, поддържащ дадения формат.</w:t>
      </w:r>
    </w:p>
    <w:p w14:paraId="56EB13AC" w14:textId="77777777" w:rsidR="001D4EE3" w:rsidRPr="001D5C62" w:rsidRDefault="001D4EE3" w:rsidP="003E7C3D">
      <w:pPr>
        <w:tabs>
          <w:tab w:val="left" w:pos="567"/>
          <w:tab w:val="left" w:pos="1134"/>
        </w:tabs>
        <w:spacing w:before="120" w:after="0" w:line="276" w:lineRule="auto"/>
        <w:jc w:val="both"/>
        <w:rPr>
          <w:rFonts w:ascii="Times New Roman" w:eastAsia="Times New Roman" w:hAnsi="Times New Roman" w:cs="Times New Roman"/>
          <w:b/>
          <w:i/>
          <w:sz w:val="24"/>
          <w:szCs w:val="24"/>
          <w:lang w:eastAsia="bg-BG"/>
        </w:rPr>
      </w:pPr>
    </w:p>
    <w:p w14:paraId="135E9F9B" w14:textId="77777777" w:rsidR="0062385B" w:rsidRPr="001D5C62" w:rsidRDefault="0062385B" w:rsidP="003E7C3D">
      <w:pPr>
        <w:numPr>
          <w:ilvl w:val="0"/>
          <w:numId w:val="21"/>
        </w:numPr>
        <w:tabs>
          <w:tab w:val="left" w:pos="567"/>
          <w:tab w:val="left" w:pos="1134"/>
        </w:tabs>
        <w:spacing w:before="120" w:after="0" w:line="276" w:lineRule="auto"/>
        <w:ind w:left="0" w:firstLine="709"/>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i/>
          <w:sz w:val="24"/>
          <w:szCs w:val="24"/>
        </w:rPr>
        <w:t>Документи за доказване на предприетите мерки за надеждност</w:t>
      </w:r>
      <w:r w:rsidRPr="001D5C62">
        <w:rPr>
          <w:rFonts w:ascii="Times New Roman" w:eastAsia="Times New Roman" w:hAnsi="Times New Roman" w:cs="Times New Roman"/>
          <w:sz w:val="24"/>
          <w:szCs w:val="24"/>
        </w:rPr>
        <w:t xml:space="preserve">, когато е приложимо, в това число: </w:t>
      </w:r>
    </w:p>
    <w:p w14:paraId="301DAE63" w14:textId="77777777" w:rsidR="0062385B" w:rsidRPr="001D5C62" w:rsidRDefault="0062385B" w:rsidP="003E7C3D">
      <w:pPr>
        <w:numPr>
          <w:ilvl w:val="1"/>
          <w:numId w:val="23"/>
        </w:numPr>
        <w:spacing w:before="120" w:after="200" w:line="276" w:lineRule="auto"/>
        <w:ind w:left="0"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по отношение на обстоятелството по чл. 56, ал. 1, т. 1 и 2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DB7E4D4" w14:textId="77777777" w:rsidR="0062385B" w:rsidRPr="001D5C62" w:rsidRDefault="0062385B" w:rsidP="003E7C3D">
      <w:pPr>
        <w:numPr>
          <w:ilvl w:val="1"/>
          <w:numId w:val="23"/>
        </w:numPr>
        <w:spacing w:before="120" w:after="200" w:line="276" w:lineRule="auto"/>
        <w:ind w:left="0"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по отношение на обстоятелството по чл. 56, ал. 1, т. 3 ЗОП - документ от съответния компетентен орган за потвърждение на описаните обстоятелства;</w:t>
      </w:r>
    </w:p>
    <w:p w14:paraId="12D28331" w14:textId="77777777" w:rsidR="0062385B" w:rsidRPr="001D5C62" w:rsidRDefault="0062385B" w:rsidP="003E7C3D">
      <w:pPr>
        <w:numPr>
          <w:ilvl w:val="1"/>
          <w:numId w:val="23"/>
        </w:numPr>
        <w:spacing w:before="120" w:after="200" w:line="276" w:lineRule="auto"/>
        <w:ind w:left="0"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по отношение на обстоятелството по чл. 56, ал. 1, т. 4 от ЗОП /нова – ДВ, бр.102, в сила от 22.12.2017 г./ - документ, издаден от съответния компетентен орган, от който е видно, че дължимото вземане по чл.128, чл.228, ал.3 или чл.245 от Кодекса на труда е изцяло платено.</w:t>
      </w:r>
    </w:p>
    <w:p w14:paraId="30FFB11D" w14:textId="77777777" w:rsidR="0062385B" w:rsidRPr="001D5C62" w:rsidRDefault="0062385B"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 xml:space="preserve">5.3.2. Оферта, </w:t>
      </w:r>
      <w:r w:rsidRPr="001D5C62">
        <w:rPr>
          <w:rFonts w:ascii="Times New Roman" w:eastAsia="Times New Roman" w:hAnsi="Times New Roman" w:cs="Times New Roman"/>
          <w:sz w:val="24"/>
          <w:szCs w:val="24"/>
          <w:lang w:eastAsia="bg-BG"/>
        </w:rPr>
        <w:t>която</w:t>
      </w:r>
      <w:r w:rsidRPr="001D5C62">
        <w:rPr>
          <w:rFonts w:ascii="Times New Roman" w:eastAsia="Times New Roman" w:hAnsi="Times New Roman" w:cs="Times New Roman"/>
          <w:b/>
          <w:sz w:val="24"/>
          <w:szCs w:val="24"/>
          <w:lang w:eastAsia="bg-BG"/>
        </w:rPr>
        <w:t xml:space="preserve"> </w:t>
      </w:r>
      <w:r w:rsidRPr="001D5C62">
        <w:rPr>
          <w:rFonts w:ascii="Times New Roman" w:eastAsia="Times New Roman" w:hAnsi="Times New Roman" w:cs="Times New Roman"/>
          <w:sz w:val="24"/>
          <w:szCs w:val="24"/>
          <w:lang w:eastAsia="bg-BG"/>
        </w:rPr>
        <w:t>съгласно чл.39, ал.3 от ППЗОП, съдържа:</w:t>
      </w:r>
    </w:p>
    <w:p w14:paraId="5C3A75DB" w14:textId="77777777" w:rsidR="0062385B" w:rsidRPr="001D5C62" w:rsidRDefault="0062385B" w:rsidP="003E7C3D">
      <w:pPr>
        <w:numPr>
          <w:ilvl w:val="3"/>
          <w:numId w:val="25"/>
        </w:numPr>
        <w:tabs>
          <w:tab w:val="left" w:pos="567"/>
        </w:tabs>
        <w:spacing w:before="120" w:after="200" w:line="276" w:lineRule="auto"/>
        <w:ind w:left="0" w:firstLine="567"/>
        <w:contextualSpacing/>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Техническо предложение</w:t>
      </w:r>
      <w:r w:rsidR="006C7085" w:rsidRPr="001D5C62">
        <w:rPr>
          <w:rFonts w:ascii="Times New Roman" w:eastAsia="Times New Roman" w:hAnsi="Times New Roman" w:cs="Times New Roman"/>
          <w:b/>
          <w:sz w:val="24"/>
          <w:szCs w:val="24"/>
        </w:rPr>
        <w:t xml:space="preserve">, </w:t>
      </w:r>
      <w:r w:rsidRPr="001D5C62">
        <w:rPr>
          <w:rFonts w:ascii="Times New Roman" w:eastAsia="Times New Roman" w:hAnsi="Times New Roman" w:cs="Times New Roman"/>
          <w:b/>
          <w:sz w:val="24"/>
          <w:szCs w:val="24"/>
        </w:rPr>
        <w:t>включващо:</w:t>
      </w:r>
    </w:p>
    <w:p w14:paraId="49C847F9" w14:textId="77777777" w:rsidR="0062385B" w:rsidRPr="001D5C62" w:rsidRDefault="0062385B" w:rsidP="003E7C3D">
      <w:pPr>
        <w:numPr>
          <w:ilvl w:val="4"/>
          <w:numId w:val="25"/>
        </w:numPr>
        <w:tabs>
          <w:tab w:val="left" w:pos="709"/>
        </w:tabs>
        <w:spacing w:before="120" w:after="0" w:line="276" w:lineRule="auto"/>
        <w:ind w:left="0"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Техническо предложение за изпълнение на поръчката - в съответствие с техническите спецификации и изискванията на възложителя. </w:t>
      </w:r>
    </w:p>
    <w:p w14:paraId="237DE723"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Техническото предложение за изпълнение на поръчката трябва да включва попълнен подписан  и подпечатан </w:t>
      </w:r>
      <w:r w:rsidR="00EF25B8" w:rsidRPr="001D5C62">
        <w:rPr>
          <w:rFonts w:ascii="Times New Roman" w:eastAsia="Times New Roman" w:hAnsi="Times New Roman" w:cs="Times New Roman"/>
          <w:i/>
          <w:sz w:val="24"/>
          <w:szCs w:val="24"/>
          <w:lang w:eastAsia="bg-BG"/>
        </w:rPr>
        <w:t>Образец №3</w:t>
      </w:r>
      <w:r w:rsidRPr="001D5C62">
        <w:rPr>
          <w:rFonts w:ascii="Times New Roman" w:eastAsia="Times New Roman" w:hAnsi="Times New Roman" w:cs="Times New Roman"/>
          <w:sz w:val="24"/>
          <w:szCs w:val="24"/>
          <w:lang w:eastAsia="bg-BG"/>
        </w:rPr>
        <w:t xml:space="preserve"> в оригинал. </w:t>
      </w:r>
    </w:p>
    <w:p w14:paraId="3018EEBA" w14:textId="0790778A" w:rsidR="0062385B" w:rsidRPr="001D5C62" w:rsidRDefault="006360EF" w:rsidP="003E7C3D">
      <w:pPr>
        <w:spacing w:after="200" w:line="276" w:lineRule="auto"/>
        <w:ind w:firstLine="720"/>
        <w:contextualSpacing/>
        <w:jc w:val="both"/>
        <w:rPr>
          <w:rFonts w:ascii="Times New Roman" w:eastAsia="Calibri" w:hAnsi="Times New Roman" w:cs="Times New Roman"/>
          <w:sz w:val="24"/>
          <w:szCs w:val="24"/>
        </w:rPr>
      </w:pPr>
      <w:r w:rsidRPr="001D5C62">
        <w:rPr>
          <w:rFonts w:ascii="Times New Roman" w:eastAsia="Calibri" w:hAnsi="Times New Roman" w:cs="Times New Roman"/>
          <w:sz w:val="24"/>
          <w:szCs w:val="24"/>
        </w:rPr>
        <w:t>Към техническото предложение си участникът следва да представи Удостоверение от съответни</w:t>
      </w:r>
      <w:r w:rsidR="002F5C7D">
        <w:rPr>
          <w:rFonts w:ascii="Times New Roman" w:eastAsia="Calibri" w:hAnsi="Times New Roman" w:cs="Times New Roman"/>
          <w:sz w:val="24"/>
          <w:szCs w:val="24"/>
        </w:rPr>
        <w:t>те</w:t>
      </w:r>
      <w:r w:rsidRPr="001D5C62">
        <w:rPr>
          <w:rFonts w:ascii="Times New Roman" w:eastAsia="Calibri" w:hAnsi="Times New Roman" w:cs="Times New Roman"/>
          <w:sz w:val="24"/>
          <w:szCs w:val="24"/>
        </w:rPr>
        <w:t xml:space="preserve"> мрежови оператор</w:t>
      </w:r>
      <w:r w:rsidR="002F5C7D">
        <w:rPr>
          <w:rFonts w:ascii="Times New Roman" w:eastAsia="Calibri" w:hAnsi="Times New Roman" w:cs="Times New Roman"/>
          <w:sz w:val="24"/>
          <w:szCs w:val="24"/>
        </w:rPr>
        <w:t>и</w:t>
      </w:r>
      <w:r w:rsidRPr="001D5C62">
        <w:rPr>
          <w:rFonts w:ascii="Times New Roman" w:eastAsia="Calibri" w:hAnsi="Times New Roman" w:cs="Times New Roman"/>
          <w:sz w:val="24"/>
          <w:szCs w:val="24"/>
        </w:rPr>
        <w:t xml:space="preserve"> за сключен рамков договор с участника по смисъла на ПТЕЕ – </w:t>
      </w:r>
      <w:r w:rsidRPr="001D5C62">
        <w:rPr>
          <w:rFonts w:ascii="Times New Roman" w:eastAsia="Calibri" w:hAnsi="Times New Roman" w:cs="Times New Roman"/>
          <w:i/>
          <w:sz w:val="24"/>
          <w:szCs w:val="24"/>
        </w:rPr>
        <w:t>заверено копие.</w:t>
      </w:r>
    </w:p>
    <w:p w14:paraId="478B1436" w14:textId="77777777" w:rsidR="0062385B" w:rsidRPr="001D5C62" w:rsidRDefault="0062385B" w:rsidP="003E7C3D">
      <w:pPr>
        <w:tabs>
          <w:tab w:val="left" w:pos="567"/>
        </w:tabs>
        <w:spacing w:after="0" w:line="276" w:lineRule="auto"/>
        <w:ind w:firstLine="709"/>
        <w:jc w:val="both"/>
        <w:rPr>
          <w:rFonts w:ascii="Times New Roman" w:eastAsia="Times New Roman" w:hAnsi="Times New Roman" w:cs="Times New Roman"/>
          <w:i/>
          <w:sz w:val="24"/>
          <w:szCs w:val="24"/>
          <w:shd w:val="clear" w:color="auto" w:fill="FFFFFF"/>
          <w:lang w:eastAsia="bg-BG"/>
        </w:rPr>
      </w:pPr>
      <w:r w:rsidRPr="001D5C62">
        <w:rPr>
          <w:rFonts w:ascii="Times New Roman" w:eastAsia="Times New Roman" w:hAnsi="Times New Roman" w:cs="Times New Roman"/>
          <w:i/>
          <w:sz w:val="24"/>
          <w:szCs w:val="24"/>
          <w:shd w:val="clear" w:color="auto" w:fill="FFFFFF"/>
          <w:lang w:eastAsia="bg-BG"/>
        </w:rPr>
        <w:t xml:space="preserve">Ако участник не представи Предложение за изпълнение на поръчката или представеното от него предложение не съответства на изискванията на Възложителя, той ще бъде отстранен от участие в обществената поръчка. </w:t>
      </w:r>
    </w:p>
    <w:p w14:paraId="3D932FC3" w14:textId="77777777" w:rsidR="0062385B" w:rsidRPr="001D5C62" w:rsidRDefault="0062385B" w:rsidP="003E7C3D">
      <w:pPr>
        <w:tabs>
          <w:tab w:val="left" w:pos="567"/>
        </w:tabs>
        <w:spacing w:after="0" w:line="276" w:lineRule="auto"/>
        <w:ind w:firstLine="709"/>
        <w:jc w:val="both"/>
        <w:rPr>
          <w:rFonts w:ascii="Times New Roman" w:eastAsia="Times New Roman" w:hAnsi="Times New Roman" w:cs="Times New Roman"/>
          <w:i/>
          <w:sz w:val="24"/>
          <w:szCs w:val="24"/>
          <w:lang w:eastAsia="bg-BG"/>
        </w:rPr>
      </w:pPr>
      <w:r w:rsidRPr="001D5C62">
        <w:rPr>
          <w:rFonts w:ascii="Times New Roman" w:eastAsia="Times New Roman" w:hAnsi="Times New Roman" w:cs="Times New Roman"/>
          <w:i/>
          <w:sz w:val="24"/>
          <w:szCs w:val="24"/>
          <w:lang w:eastAsia="bg-BG"/>
        </w:rPr>
        <w:t>Когато Предложението за изпълнение на поръчката не съответства на Ценовото предложение, участникът се отстранява.</w:t>
      </w:r>
    </w:p>
    <w:p w14:paraId="529C2501" w14:textId="77777777" w:rsidR="0062385B" w:rsidRPr="001D5C62" w:rsidRDefault="0062385B" w:rsidP="003E7C3D">
      <w:pPr>
        <w:spacing w:after="200" w:line="276" w:lineRule="auto"/>
        <w:ind w:left="720"/>
        <w:contextualSpacing/>
        <w:rPr>
          <w:rFonts w:ascii="Times New Roman" w:eastAsia="Calibri" w:hAnsi="Times New Roman" w:cs="Times New Roman"/>
          <w:sz w:val="24"/>
          <w:szCs w:val="24"/>
        </w:rPr>
      </w:pPr>
    </w:p>
    <w:p w14:paraId="4B44770C" w14:textId="77777777" w:rsidR="0062385B" w:rsidRPr="001D5C62" w:rsidRDefault="0062385B" w:rsidP="003E7C3D">
      <w:pPr>
        <w:numPr>
          <w:ilvl w:val="3"/>
          <w:numId w:val="25"/>
        </w:numPr>
        <w:tabs>
          <w:tab w:val="left" w:pos="851"/>
        </w:tabs>
        <w:spacing w:before="120" w:after="200" w:line="276" w:lineRule="auto"/>
        <w:ind w:left="0" w:firstLine="567"/>
        <w:contextualSpacing/>
        <w:jc w:val="both"/>
        <w:rPr>
          <w:rFonts w:ascii="Times New Roman" w:eastAsia="Times New Roman" w:hAnsi="Times New Roman" w:cs="Times New Roman"/>
          <w:b/>
          <w:sz w:val="24"/>
          <w:szCs w:val="24"/>
        </w:rPr>
      </w:pPr>
      <w:r w:rsidRPr="001D5C62">
        <w:rPr>
          <w:rFonts w:ascii="Times New Roman" w:eastAsia="Times New Roman" w:hAnsi="Times New Roman" w:cs="Times New Roman"/>
          <w:b/>
          <w:sz w:val="24"/>
          <w:szCs w:val="24"/>
        </w:rPr>
        <w:t xml:space="preserve">Отделен непрозрачен запечатан плик с надпис </w:t>
      </w:r>
      <w:r w:rsidRPr="001D5C62">
        <w:rPr>
          <w:rFonts w:ascii="Times New Roman" w:eastAsia="Times New Roman" w:hAnsi="Times New Roman" w:cs="Times New Roman"/>
          <w:b/>
          <w:i/>
          <w:sz w:val="24"/>
          <w:szCs w:val="24"/>
        </w:rPr>
        <w:t>„Предлагани ценови параметри</w:t>
      </w:r>
      <w:r w:rsidRPr="001D5C62">
        <w:rPr>
          <w:rFonts w:ascii="Times New Roman" w:eastAsia="Times New Roman" w:hAnsi="Times New Roman" w:cs="Times New Roman"/>
          <w:b/>
          <w:sz w:val="24"/>
          <w:szCs w:val="24"/>
        </w:rPr>
        <w:t>”, за която участника подава оферта, съдържащ:</w:t>
      </w:r>
    </w:p>
    <w:p w14:paraId="1C97DF7A" w14:textId="646326A5" w:rsidR="00B8106F" w:rsidRDefault="0062385B" w:rsidP="003E7C3D">
      <w:pPr>
        <w:numPr>
          <w:ilvl w:val="0"/>
          <w:numId w:val="24"/>
        </w:numPr>
        <w:spacing w:before="120" w:after="0" w:line="276" w:lineRule="auto"/>
        <w:ind w:left="0" w:firstLine="709"/>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„Ценово предложение”</w:t>
      </w:r>
      <w:r w:rsidRPr="001D5C62">
        <w:rPr>
          <w:rFonts w:ascii="Times New Roman" w:eastAsia="Times New Roman" w:hAnsi="Times New Roman" w:cs="Times New Roman"/>
          <w:sz w:val="24"/>
          <w:szCs w:val="24"/>
        </w:rPr>
        <w:t xml:space="preserve"> - попълнен и подписан </w:t>
      </w:r>
      <w:r w:rsidR="00EF25B8" w:rsidRPr="001D5C62">
        <w:rPr>
          <w:rFonts w:ascii="Times New Roman" w:eastAsia="Times New Roman" w:hAnsi="Times New Roman" w:cs="Times New Roman"/>
          <w:i/>
          <w:sz w:val="24"/>
          <w:szCs w:val="24"/>
        </w:rPr>
        <w:t>Образец №4</w:t>
      </w:r>
      <w:r w:rsidR="006C7085" w:rsidRPr="001D5C62">
        <w:rPr>
          <w:rFonts w:ascii="Times New Roman" w:eastAsia="Times New Roman" w:hAnsi="Times New Roman" w:cs="Times New Roman"/>
          <w:i/>
          <w:sz w:val="24"/>
          <w:szCs w:val="24"/>
        </w:rPr>
        <w:t xml:space="preserve"> </w:t>
      </w:r>
      <w:r w:rsidR="003E7C3D">
        <w:rPr>
          <w:rFonts w:ascii="Times New Roman" w:eastAsia="Times New Roman" w:hAnsi="Times New Roman" w:cs="Times New Roman"/>
          <w:sz w:val="24"/>
          <w:szCs w:val="24"/>
        </w:rPr>
        <w:t xml:space="preserve">оригинал, изписано </w:t>
      </w:r>
      <w:r w:rsidR="00B80AA5" w:rsidRPr="003E7C3D">
        <w:rPr>
          <w:rFonts w:ascii="Times New Roman" w:eastAsia="Times New Roman" w:hAnsi="Times New Roman" w:cs="Times New Roman"/>
          <w:sz w:val="24"/>
          <w:szCs w:val="24"/>
        </w:rPr>
        <w:t>с точност до пети знак след десетичната запетая</w:t>
      </w:r>
      <w:r w:rsidRPr="001D5C62">
        <w:rPr>
          <w:rFonts w:ascii="Times New Roman" w:eastAsia="Times New Roman" w:hAnsi="Times New Roman" w:cs="Times New Roman"/>
          <w:sz w:val="24"/>
          <w:szCs w:val="24"/>
        </w:rPr>
        <w:t>, да бъде посочена стойността без ДДС.</w:t>
      </w:r>
    </w:p>
    <w:p w14:paraId="4EDC3591" w14:textId="40FEF38B" w:rsidR="003E7C3D" w:rsidRDefault="003E7C3D" w:rsidP="003E7C3D">
      <w:pPr>
        <w:spacing w:before="120" w:after="0" w:line="276" w:lineRule="auto"/>
        <w:ind w:firstLine="709"/>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Важно!</w:t>
      </w:r>
    </w:p>
    <w:p w14:paraId="1545F675" w14:textId="3516D7E9" w:rsidR="00573646" w:rsidRDefault="003E7C3D" w:rsidP="003E7C3D">
      <w:pPr>
        <w:spacing w:before="120" w:after="0" w:line="276" w:lineRule="auto"/>
        <w:ind w:firstLine="709"/>
        <w:contextualSpacing/>
        <w:jc w:val="both"/>
        <w:rPr>
          <w:rFonts w:ascii="Times New Roman" w:eastAsia="Times New Roman" w:hAnsi="Times New Roman" w:cs="Times New Roman"/>
          <w:i/>
          <w:sz w:val="24"/>
          <w:szCs w:val="24"/>
        </w:rPr>
      </w:pPr>
      <w:r w:rsidRPr="003E7C3D">
        <w:rPr>
          <w:rFonts w:ascii="Times New Roman" w:eastAsia="Times New Roman" w:hAnsi="Times New Roman" w:cs="Times New Roman"/>
          <w:i/>
          <w:sz w:val="24"/>
          <w:szCs w:val="24"/>
        </w:rPr>
        <w:t xml:space="preserve">Предлаганата цена не трябва да надхвърля </w:t>
      </w:r>
      <w:r w:rsidRPr="003E7C3D">
        <w:rPr>
          <w:rFonts w:ascii="Times New Roman" w:eastAsia="Times New Roman" w:hAnsi="Times New Roman" w:cs="Times New Roman"/>
          <w:b/>
          <w:i/>
          <w:sz w:val="24"/>
          <w:szCs w:val="24"/>
        </w:rPr>
        <w:t>0,10900 лв. без ДДС за един kWh</w:t>
      </w:r>
      <w:r w:rsidRPr="003E7C3D">
        <w:rPr>
          <w:rFonts w:ascii="Times New Roman" w:eastAsia="Times New Roman" w:hAnsi="Times New Roman" w:cs="Times New Roman"/>
          <w:i/>
          <w:sz w:val="24"/>
          <w:szCs w:val="24"/>
        </w:rPr>
        <w:t xml:space="preserve"> нетна активна електроенергия.</w:t>
      </w:r>
    </w:p>
    <w:p w14:paraId="7C8AC44C" w14:textId="1207C34E" w:rsidR="003E7C3D" w:rsidRPr="003E7C3D" w:rsidRDefault="003E7C3D" w:rsidP="003E7C3D">
      <w:pPr>
        <w:spacing w:before="120" w:after="0" w:line="276" w:lineRule="auto"/>
        <w:ind w:firstLine="709"/>
        <w:contextualSpacing/>
        <w:jc w:val="both"/>
        <w:rPr>
          <w:rFonts w:ascii="Times New Roman" w:eastAsia="Times New Roman" w:hAnsi="Times New Roman" w:cs="Times New Roman"/>
          <w:b/>
          <w:i/>
          <w:sz w:val="24"/>
          <w:szCs w:val="24"/>
        </w:rPr>
      </w:pPr>
      <w:r w:rsidRPr="003E7C3D">
        <w:rPr>
          <w:rFonts w:ascii="Times New Roman" w:eastAsia="Times New Roman" w:hAnsi="Times New Roman" w:cs="Times New Roman"/>
          <w:b/>
          <w:i/>
          <w:sz w:val="24"/>
          <w:szCs w:val="24"/>
        </w:rPr>
        <w:t xml:space="preserve">Участник, оферирал по-висока цена </w:t>
      </w:r>
      <w:r>
        <w:rPr>
          <w:rFonts w:ascii="Times New Roman" w:eastAsia="Times New Roman" w:hAnsi="Times New Roman" w:cs="Times New Roman"/>
          <w:b/>
          <w:i/>
          <w:sz w:val="24"/>
          <w:szCs w:val="24"/>
        </w:rPr>
        <w:t xml:space="preserve">от максимално определената от възложителя за един </w:t>
      </w:r>
      <w:r>
        <w:rPr>
          <w:rFonts w:ascii="Times New Roman" w:eastAsia="Times New Roman" w:hAnsi="Times New Roman" w:cs="Times New Roman"/>
          <w:b/>
          <w:i/>
          <w:sz w:val="24"/>
          <w:szCs w:val="24"/>
          <w:lang w:val="en-US"/>
        </w:rPr>
        <w:t>k</w:t>
      </w:r>
      <w:r w:rsidRPr="003E7C3D">
        <w:rPr>
          <w:rFonts w:ascii="Times New Roman" w:eastAsia="Times New Roman" w:hAnsi="Times New Roman" w:cs="Times New Roman"/>
          <w:b/>
          <w:i/>
          <w:sz w:val="24"/>
          <w:szCs w:val="24"/>
        </w:rPr>
        <w:t xml:space="preserve">Wh нетна активна електрическа енергия, ще бъде отстранен от участие в </w:t>
      </w:r>
      <w:r>
        <w:rPr>
          <w:rFonts w:ascii="Times New Roman" w:eastAsia="Times New Roman" w:hAnsi="Times New Roman" w:cs="Times New Roman"/>
          <w:b/>
          <w:i/>
          <w:sz w:val="24"/>
          <w:szCs w:val="24"/>
        </w:rPr>
        <w:t>обществената поръчка на основание това предварително обявено условие на процедурата.</w:t>
      </w:r>
    </w:p>
    <w:p w14:paraId="40040283" w14:textId="77777777" w:rsidR="003E7C3D" w:rsidRPr="003E7C3D" w:rsidRDefault="003E7C3D" w:rsidP="003E7C3D">
      <w:pPr>
        <w:spacing w:before="120" w:after="0" w:line="276" w:lineRule="auto"/>
        <w:ind w:firstLine="709"/>
        <w:contextualSpacing/>
        <w:jc w:val="both"/>
        <w:rPr>
          <w:rFonts w:ascii="Times New Roman" w:eastAsia="Times New Roman" w:hAnsi="Times New Roman" w:cs="Times New Roman"/>
          <w:i/>
          <w:sz w:val="24"/>
          <w:szCs w:val="24"/>
        </w:rPr>
      </w:pPr>
    </w:p>
    <w:p w14:paraId="0965162D" w14:textId="77777777" w:rsidR="0062385B" w:rsidRPr="001D5C62" w:rsidRDefault="0062385B" w:rsidP="003E7C3D">
      <w:pPr>
        <w:spacing w:before="120" w:after="0" w:line="276" w:lineRule="auto"/>
        <w:ind w:firstLine="709"/>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lang w:eastAsia="bg-BG"/>
        </w:rPr>
        <w:t xml:space="preserve">Извън плика с надпис „Предлагани ценови параметри” не трябва да е посочена никаква информация за цената. Участници, които по какъвто и да е начин са включили </w:t>
      </w:r>
      <w:r w:rsidRPr="001D5C62">
        <w:rPr>
          <w:rFonts w:ascii="Times New Roman" w:eastAsia="Times New Roman" w:hAnsi="Times New Roman" w:cs="Times New Roman"/>
          <w:sz w:val="24"/>
          <w:szCs w:val="24"/>
          <w:lang w:eastAsia="bg-BG"/>
        </w:rPr>
        <w:lastRenderedPageBreak/>
        <w:t>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14:paraId="0610816F"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Всички документи, които не са представени в оригинал и за които не се изисква нотариална заверка, трябва да са: заверени (когато са копия) с гриф „Вярно с оригинала”, подпис и мокър печат /ако има такъв/. </w:t>
      </w:r>
    </w:p>
    <w:p w14:paraId="424244EF"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Всички документи, свързани с предложението, трябва да бъдат на български език или в превод на български език. Ако в предложението са включени документи, референции или сертификати на чужд език, същите трябва да са придружени от официален превод на български език.</w:t>
      </w:r>
    </w:p>
    <w:p w14:paraId="035B54DA"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Указания за подготовката на образците на документи, се съдържа във всеки отделен образец, предоставен от Възложителя. </w:t>
      </w:r>
    </w:p>
    <w:p w14:paraId="61D2E25F"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p>
    <w:p w14:paraId="724332AC" w14:textId="77777777" w:rsidR="0062385B" w:rsidRPr="001D5C62" w:rsidRDefault="0062385B" w:rsidP="003E7C3D">
      <w:pPr>
        <w:numPr>
          <w:ilvl w:val="1"/>
          <w:numId w:val="25"/>
        </w:numPr>
        <w:spacing w:before="240" w:after="0" w:line="276" w:lineRule="auto"/>
        <w:ind w:hanging="462"/>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b/>
          <w:sz w:val="24"/>
          <w:szCs w:val="24"/>
        </w:rPr>
        <w:t>Запечатване на офертите</w:t>
      </w:r>
      <w:r w:rsidRPr="001D5C62">
        <w:rPr>
          <w:rFonts w:ascii="Times New Roman" w:eastAsia="Times New Roman" w:hAnsi="Times New Roman" w:cs="Times New Roman"/>
          <w:sz w:val="24"/>
          <w:szCs w:val="24"/>
        </w:rPr>
        <w:t xml:space="preserve">. </w:t>
      </w:r>
    </w:p>
    <w:p w14:paraId="16FBDA5C" w14:textId="77777777" w:rsidR="0062385B" w:rsidRPr="001D5C62" w:rsidRDefault="0062385B" w:rsidP="003E7C3D">
      <w:pPr>
        <w:spacing w:before="240" w:after="0" w:line="276" w:lineRule="auto"/>
        <w:ind w:left="567"/>
        <w:contextualSpacing/>
        <w:rPr>
          <w:rFonts w:ascii="Times New Roman" w:eastAsia="Times New Roman" w:hAnsi="Times New Roman" w:cs="Times New Roman"/>
          <w:sz w:val="24"/>
          <w:szCs w:val="24"/>
        </w:rPr>
      </w:pPr>
    </w:p>
    <w:p w14:paraId="56F4C839"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Запечатаната непрозрачна опаковка с документите, свързани с участието в процедурата следва да съдържа:</w:t>
      </w:r>
    </w:p>
    <w:p w14:paraId="07B21385" w14:textId="77777777" w:rsidR="0062385B" w:rsidRPr="001D5C62" w:rsidRDefault="0062385B" w:rsidP="003E7C3D">
      <w:pPr>
        <w:numPr>
          <w:ilvl w:val="0"/>
          <w:numId w:val="29"/>
        </w:numPr>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Документите по т. 5.3.1. от този раздел;</w:t>
      </w:r>
    </w:p>
    <w:p w14:paraId="55A37C81" w14:textId="77777777" w:rsidR="0062385B" w:rsidRPr="001D5C62" w:rsidRDefault="0062385B" w:rsidP="003E7C3D">
      <w:pPr>
        <w:numPr>
          <w:ilvl w:val="0"/>
          <w:numId w:val="29"/>
        </w:numPr>
        <w:spacing w:before="120" w:after="200" w:line="276" w:lineRule="auto"/>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Отделно Техническо предложение </w:t>
      </w:r>
      <w:r w:rsidR="006360EF" w:rsidRPr="001D5C62">
        <w:rPr>
          <w:rFonts w:ascii="Times New Roman" w:eastAsia="Times New Roman" w:hAnsi="Times New Roman" w:cs="Times New Roman"/>
          <w:sz w:val="24"/>
          <w:szCs w:val="24"/>
        </w:rPr>
        <w:t xml:space="preserve">заедно с приложенията му </w:t>
      </w:r>
      <w:r w:rsidRPr="001D5C62">
        <w:rPr>
          <w:rFonts w:ascii="Times New Roman" w:eastAsia="Times New Roman" w:hAnsi="Times New Roman" w:cs="Times New Roman"/>
          <w:sz w:val="24"/>
          <w:szCs w:val="24"/>
        </w:rPr>
        <w:t>- т.5.3.2.</w:t>
      </w:r>
      <w:r w:rsidR="002123B2" w:rsidRPr="001D5C62">
        <w:rPr>
          <w:rFonts w:ascii="Times New Roman" w:eastAsia="Times New Roman" w:hAnsi="Times New Roman" w:cs="Times New Roman"/>
          <w:sz w:val="24"/>
          <w:szCs w:val="24"/>
        </w:rPr>
        <w:t>1</w:t>
      </w:r>
      <w:r w:rsidR="006C7085" w:rsidRPr="001D5C62">
        <w:rPr>
          <w:rFonts w:ascii="Times New Roman" w:eastAsia="Times New Roman" w:hAnsi="Times New Roman" w:cs="Times New Roman"/>
          <w:sz w:val="24"/>
          <w:szCs w:val="24"/>
        </w:rPr>
        <w:t>.</w:t>
      </w:r>
      <w:r w:rsidR="002123B2" w:rsidRPr="001D5C62">
        <w:rPr>
          <w:rFonts w:ascii="Times New Roman" w:eastAsia="Times New Roman" w:hAnsi="Times New Roman" w:cs="Times New Roman"/>
          <w:sz w:val="24"/>
          <w:szCs w:val="24"/>
        </w:rPr>
        <w:t xml:space="preserve"> </w:t>
      </w:r>
      <w:r w:rsidRPr="001D5C62">
        <w:rPr>
          <w:rFonts w:ascii="Times New Roman" w:eastAsia="Times New Roman" w:hAnsi="Times New Roman" w:cs="Times New Roman"/>
          <w:sz w:val="24"/>
          <w:szCs w:val="24"/>
        </w:rPr>
        <w:t>Отделен непрозрачен запечатан плик с надпис „Предлагани ценови параметри”</w:t>
      </w:r>
      <w:r w:rsidR="006C7085" w:rsidRPr="001D5C62">
        <w:rPr>
          <w:rFonts w:ascii="Times New Roman" w:eastAsia="Times New Roman" w:hAnsi="Times New Roman" w:cs="Times New Roman"/>
          <w:sz w:val="24"/>
          <w:szCs w:val="24"/>
        </w:rPr>
        <w:t xml:space="preserve"> </w:t>
      </w:r>
      <w:r w:rsidRPr="001D5C62">
        <w:rPr>
          <w:rFonts w:ascii="Times New Roman" w:eastAsia="Times New Roman" w:hAnsi="Times New Roman" w:cs="Times New Roman"/>
          <w:sz w:val="24"/>
          <w:szCs w:val="24"/>
        </w:rPr>
        <w:t xml:space="preserve">– т.  5.3.2.2. от този раздел, съдържащ Ценовото предложение </w:t>
      </w:r>
    </w:p>
    <w:p w14:paraId="7BEC3AA0"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Документите по т. 5.3.1. от този раздел, отделното Техническо предложение</w:t>
      </w:r>
      <w:r w:rsidR="002123B2" w:rsidRPr="001D5C62">
        <w:rPr>
          <w:rFonts w:ascii="Times New Roman" w:eastAsia="Times New Roman" w:hAnsi="Times New Roman" w:cs="Times New Roman"/>
          <w:sz w:val="24"/>
          <w:szCs w:val="24"/>
          <w:lang w:eastAsia="bg-BG"/>
        </w:rPr>
        <w:t xml:space="preserve"> </w:t>
      </w:r>
      <w:r w:rsidR="006360EF" w:rsidRPr="001D5C62">
        <w:rPr>
          <w:rFonts w:ascii="Times New Roman" w:eastAsia="Times New Roman" w:hAnsi="Times New Roman" w:cs="Times New Roman"/>
          <w:sz w:val="24"/>
          <w:szCs w:val="24"/>
          <w:lang w:eastAsia="bg-BG"/>
        </w:rPr>
        <w:t>заедно с приложенията му</w:t>
      </w:r>
      <w:r w:rsidR="006C7085"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sz w:val="24"/>
          <w:szCs w:val="24"/>
          <w:lang w:eastAsia="bg-BG"/>
        </w:rPr>
        <w:t>– т.5.3.2.1 и Отделният непрозрачен запечатан плик с надпис „Предлагани ценови параметри”</w:t>
      </w:r>
      <w:r w:rsidR="006C7085"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sz w:val="24"/>
          <w:szCs w:val="24"/>
          <w:lang w:eastAsia="bg-BG"/>
        </w:rPr>
        <w:t>- т.  5.3.2.2. от този раздел се представят в обща непрозрачна опаковка, върху която се изписва:</w:t>
      </w:r>
    </w:p>
    <w:p w14:paraId="3091FD31"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p>
    <w:p w14:paraId="6BAB1E62"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Наименование на участника</w:t>
      </w:r>
    </w:p>
    <w:p w14:paraId="1EB990C9"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Участниците в обединението (когато е приложимо)</w:t>
      </w:r>
    </w:p>
    <w:p w14:paraId="4FF43A2C"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Адрес за кореспонденция</w:t>
      </w:r>
    </w:p>
    <w:p w14:paraId="67688AF1"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Телефон</w:t>
      </w:r>
    </w:p>
    <w:p w14:paraId="30A71B0A"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Факс</w:t>
      </w:r>
    </w:p>
    <w:p w14:paraId="15C52028"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Електронен адрес</w:t>
      </w:r>
    </w:p>
    <w:p w14:paraId="466F69FC"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before="120" w:after="0" w:line="276" w:lineRule="auto"/>
        <w:jc w:val="center"/>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ОФЕРТА</w:t>
      </w:r>
    </w:p>
    <w:p w14:paraId="3B41BF04"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before="120" w:after="0" w:line="276" w:lineRule="auto"/>
        <w:jc w:val="center"/>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за участие в </w:t>
      </w:r>
      <w:r w:rsidR="00130CDB" w:rsidRPr="001D5C62">
        <w:rPr>
          <w:rFonts w:ascii="Times New Roman" w:eastAsia="Times New Roman" w:hAnsi="Times New Roman" w:cs="Times New Roman"/>
          <w:sz w:val="24"/>
          <w:szCs w:val="24"/>
          <w:lang w:eastAsia="bg-BG"/>
        </w:rPr>
        <w:t>открита процедура</w:t>
      </w:r>
      <w:r w:rsidRPr="001D5C62">
        <w:rPr>
          <w:rFonts w:ascii="Times New Roman" w:eastAsia="Times New Roman" w:hAnsi="Times New Roman" w:cs="Times New Roman"/>
          <w:sz w:val="24"/>
          <w:szCs w:val="24"/>
          <w:lang w:eastAsia="bg-BG"/>
        </w:rPr>
        <w:t xml:space="preserve"> с предмет:</w:t>
      </w:r>
    </w:p>
    <w:p w14:paraId="6449C774" w14:textId="0FD1FE8E" w:rsidR="00130CDB" w:rsidRPr="001D5C62" w:rsidRDefault="00713CBF" w:rsidP="003E7C3D">
      <w:pPr>
        <w:pBdr>
          <w:top w:val="double" w:sz="4" w:space="1" w:color="auto"/>
          <w:left w:val="double" w:sz="4" w:space="4" w:color="auto"/>
          <w:bottom w:val="double" w:sz="4" w:space="1" w:color="auto"/>
          <w:right w:val="double" w:sz="4" w:space="4" w:color="auto"/>
        </w:pBdr>
        <w:spacing w:before="120" w:after="0" w:line="276" w:lineRule="auto"/>
        <w:jc w:val="center"/>
        <w:rPr>
          <w:rFonts w:ascii="Times New Roman" w:eastAsia="Times New Roman" w:hAnsi="Times New Roman" w:cs="Times New Roman"/>
          <w:b/>
          <w:i/>
          <w:sz w:val="24"/>
          <w:szCs w:val="24"/>
          <w:lang w:eastAsia="bg-BG"/>
        </w:rPr>
      </w:pPr>
      <w:r w:rsidRPr="001D5C62">
        <w:rPr>
          <w:rFonts w:ascii="Times New Roman" w:eastAsia="Times New Roman" w:hAnsi="Times New Roman" w:cs="Times New Roman"/>
          <w:b/>
          <w:i/>
          <w:sz w:val="24"/>
          <w:szCs w:val="24"/>
          <w:lang w:eastAsia="bg-BG"/>
        </w:rPr>
        <w:t>"Доставка на нетна активна електрическа енергия на средно и ниско напрежение за нуждите на Технически университет - Варна от координатор на балансираща група"</w:t>
      </w:r>
    </w:p>
    <w:p w14:paraId="7D75A685"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before="120" w:after="0" w:line="276" w:lineRule="auto"/>
        <w:jc w:val="center"/>
        <w:rPr>
          <w:rFonts w:ascii="Times New Roman" w:eastAsia="Times New Roman" w:hAnsi="Times New Roman" w:cs="Times New Roman"/>
          <w:b/>
          <w:sz w:val="24"/>
          <w:szCs w:val="24"/>
          <w:lang w:eastAsia="bg-BG"/>
        </w:rPr>
      </w:pPr>
    </w:p>
    <w:p w14:paraId="25824669" w14:textId="77777777" w:rsidR="001D4EE3" w:rsidRPr="001D5C62" w:rsidRDefault="001D4EE3" w:rsidP="003E7C3D">
      <w:pPr>
        <w:pBdr>
          <w:top w:val="double" w:sz="4" w:space="1" w:color="auto"/>
          <w:left w:val="double" w:sz="4" w:space="4" w:color="auto"/>
          <w:bottom w:val="double" w:sz="4" w:space="1" w:color="auto"/>
          <w:right w:val="double" w:sz="4" w:space="4" w:color="auto"/>
        </w:pBdr>
        <w:spacing w:before="120" w:after="0" w:line="276" w:lineRule="auto"/>
        <w:jc w:val="center"/>
        <w:rPr>
          <w:rFonts w:ascii="Times New Roman" w:eastAsia="Times New Roman" w:hAnsi="Times New Roman" w:cs="Times New Roman"/>
          <w:b/>
          <w:sz w:val="24"/>
          <w:szCs w:val="24"/>
          <w:lang w:eastAsia="bg-BG"/>
        </w:rPr>
      </w:pPr>
    </w:p>
    <w:p w14:paraId="11D3FAFF"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before="120" w:after="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Получател:</w:t>
      </w:r>
    </w:p>
    <w:p w14:paraId="0C50BBBE" w14:textId="77777777" w:rsidR="00713CBF" w:rsidRPr="001D5C62" w:rsidRDefault="00713CBF" w:rsidP="003E7C3D">
      <w:pPr>
        <w:pBdr>
          <w:top w:val="double" w:sz="4" w:space="1" w:color="auto"/>
          <w:left w:val="double" w:sz="4" w:space="4" w:color="auto"/>
          <w:bottom w:val="double" w:sz="4" w:space="1" w:color="auto"/>
          <w:right w:val="double" w:sz="4" w:space="4" w:color="auto"/>
        </w:pBdr>
        <w:spacing w:before="120" w:after="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Технически университет – Варна</w:t>
      </w:r>
    </w:p>
    <w:p w14:paraId="103F16DB" w14:textId="77777777" w:rsidR="0062385B" w:rsidRPr="001D5C62" w:rsidRDefault="0062385B" w:rsidP="003E7C3D">
      <w:pPr>
        <w:pBdr>
          <w:top w:val="double" w:sz="4" w:space="1" w:color="auto"/>
          <w:left w:val="double" w:sz="4" w:space="4" w:color="auto"/>
          <w:bottom w:val="double" w:sz="4" w:space="1" w:color="auto"/>
          <w:right w:val="double" w:sz="4" w:space="4" w:color="auto"/>
        </w:pBdr>
        <w:spacing w:before="120" w:after="0" w:line="276" w:lineRule="auto"/>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гр. </w:t>
      </w:r>
      <w:r w:rsidR="00713CBF" w:rsidRPr="001D5C62">
        <w:rPr>
          <w:rFonts w:ascii="Times New Roman" w:eastAsia="Times New Roman" w:hAnsi="Times New Roman" w:cs="Times New Roman"/>
          <w:sz w:val="24"/>
          <w:szCs w:val="24"/>
          <w:lang w:eastAsia="bg-BG"/>
        </w:rPr>
        <w:t>Варна</w:t>
      </w:r>
    </w:p>
    <w:p w14:paraId="5F5C9730" w14:textId="77777777" w:rsidR="0062385B" w:rsidRPr="001D5C62" w:rsidRDefault="00713CBF" w:rsidP="003E7C3D">
      <w:pPr>
        <w:pBdr>
          <w:top w:val="double" w:sz="4" w:space="1" w:color="auto"/>
          <w:left w:val="double" w:sz="4" w:space="4" w:color="auto"/>
          <w:bottom w:val="double" w:sz="4" w:space="1" w:color="auto"/>
          <w:right w:val="double" w:sz="4" w:space="4" w:color="auto"/>
        </w:pBdr>
        <w:spacing w:after="0" w:line="276" w:lineRule="auto"/>
        <w:jc w:val="both"/>
        <w:rPr>
          <w:rFonts w:ascii="Times New Roman" w:eastAsia="Times New Roman" w:hAnsi="Times New Roman" w:cs="Times New Roman"/>
          <w:sz w:val="24"/>
          <w:szCs w:val="24"/>
          <w:highlight w:val="yellow"/>
          <w:lang w:eastAsia="bg-BG"/>
        </w:rPr>
      </w:pPr>
      <w:r w:rsidRPr="001D5C62">
        <w:rPr>
          <w:rFonts w:ascii="Times New Roman" w:eastAsia="Times New Roman" w:hAnsi="Times New Roman" w:cs="Times New Roman"/>
          <w:sz w:val="24"/>
          <w:szCs w:val="24"/>
          <w:lang w:eastAsia="bg-BG"/>
        </w:rPr>
        <w:lastRenderedPageBreak/>
        <w:t>ул. Студентска № 1</w:t>
      </w:r>
    </w:p>
    <w:p w14:paraId="7E20FF26" w14:textId="77777777" w:rsidR="0062385B" w:rsidRPr="001D5C62" w:rsidRDefault="0062385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5.5. Подаване на оферти.</w:t>
      </w:r>
    </w:p>
    <w:p w14:paraId="52E95887"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5.5.1.Място и срок за подаване на оферти</w:t>
      </w:r>
    </w:p>
    <w:p w14:paraId="5CF61978" w14:textId="77777777" w:rsidR="0062385B" w:rsidRPr="001D5C62" w:rsidRDefault="0062385B" w:rsidP="003E7C3D">
      <w:pPr>
        <w:spacing w:before="120" w:after="0" w:line="276" w:lineRule="auto"/>
        <w:jc w:val="both"/>
        <w:rPr>
          <w:rFonts w:ascii="Times New Roman" w:eastAsia="Times New Roman" w:hAnsi="Times New Roman" w:cs="Times New Roman"/>
          <w:sz w:val="24"/>
          <w:szCs w:val="24"/>
          <w:highlight w:val="yellow"/>
          <w:lang w:eastAsia="bg-BG"/>
        </w:rPr>
      </w:pPr>
      <w:r w:rsidRPr="001D5C62">
        <w:rPr>
          <w:rFonts w:ascii="Times New Roman" w:eastAsia="Times New Roman" w:hAnsi="Times New Roman" w:cs="Times New Roman"/>
          <w:sz w:val="24"/>
          <w:szCs w:val="24"/>
          <w:lang w:eastAsia="bg-BG"/>
        </w:rPr>
        <w:tab/>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w:t>
      </w:r>
      <w:r w:rsidR="00433EC8" w:rsidRPr="001D5C62">
        <w:rPr>
          <w:rFonts w:ascii="Times New Roman" w:eastAsia="Times New Roman" w:hAnsi="Times New Roman" w:cs="Times New Roman"/>
          <w:sz w:val="24"/>
          <w:szCs w:val="24"/>
          <w:lang w:eastAsia="bg-BG"/>
        </w:rPr>
        <w:t>Технически университет – Варна</w:t>
      </w:r>
      <w:r w:rsidRPr="001D5C62">
        <w:rPr>
          <w:rFonts w:ascii="Times New Roman" w:eastAsia="Times New Roman" w:hAnsi="Times New Roman" w:cs="Times New Roman"/>
          <w:sz w:val="24"/>
          <w:szCs w:val="24"/>
          <w:lang w:eastAsia="bg-BG"/>
        </w:rPr>
        <w:t xml:space="preserve">, гр. </w:t>
      </w:r>
      <w:r w:rsidR="00433EC8" w:rsidRPr="001D5C62">
        <w:rPr>
          <w:rFonts w:ascii="Times New Roman" w:eastAsia="Times New Roman" w:hAnsi="Times New Roman" w:cs="Times New Roman"/>
          <w:sz w:val="24"/>
          <w:szCs w:val="24"/>
          <w:lang w:eastAsia="bg-BG"/>
        </w:rPr>
        <w:t>Варна</w:t>
      </w:r>
      <w:r w:rsidRPr="001D5C62">
        <w:rPr>
          <w:rFonts w:ascii="Times New Roman" w:eastAsia="Times New Roman" w:hAnsi="Times New Roman" w:cs="Times New Roman"/>
          <w:sz w:val="24"/>
          <w:szCs w:val="24"/>
          <w:lang w:eastAsia="bg-BG"/>
        </w:rPr>
        <w:t xml:space="preserve">, </w:t>
      </w:r>
      <w:r w:rsidR="00433EC8" w:rsidRPr="001D5C62">
        <w:rPr>
          <w:rFonts w:ascii="Times New Roman" w:eastAsia="Times New Roman" w:hAnsi="Times New Roman" w:cs="Times New Roman"/>
          <w:sz w:val="24"/>
          <w:szCs w:val="24"/>
          <w:lang w:eastAsia="bg-BG"/>
        </w:rPr>
        <w:t>ул. Студентска № 1</w:t>
      </w:r>
      <w:r w:rsidRPr="001D5C62">
        <w:rPr>
          <w:rFonts w:ascii="Times New Roman" w:eastAsia="Times New Roman" w:hAnsi="Times New Roman" w:cs="Times New Roman"/>
          <w:sz w:val="24"/>
          <w:szCs w:val="24"/>
          <w:lang w:eastAsia="bg-BG"/>
        </w:rPr>
        <w:t>, деловодство.</w:t>
      </w:r>
    </w:p>
    <w:p w14:paraId="683BF60B" w14:textId="77777777" w:rsidR="0062385B" w:rsidRPr="001D5C62" w:rsidRDefault="0062385B" w:rsidP="003E7C3D">
      <w:pPr>
        <w:spacing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 xml:space="preserve">Оферти се приемат до датата и часа, посочени в раздел IV.2.2. на обявлението за поръчка (местно време).  </w:t>
      </w:r>
    </w:p>
    <w:p w14:paraId="5F5B01F3"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До изтичане на срока за подаване на офертите всеки участник може да промени, допълни или да оттегли офертата си. </w:t>
      </w:r>
    </w:p>
    <w:p w14:paraId="4166AE14"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Оттеглянето на офертата прекратява по-нататъшното участие на участника в процедурата. </w:t>
      </w:r>
    </w:p>
    <w:p w14:paraId="1B311733" w14:textId="061F4603" w:rsidR="0062385B" w:rsidRPr="001D5C62" w:rsidRDefault="0062385B" w:rsidP="003E7C3D">
      <w:pPr>
        <w:spacing w:after="0" w:line="276" w:lineRule="auto"/>
        <w:ind w:firstLine="567"/>
        <w:jc w:val="both"/>
        <w:rPr>
          <w:rFonts w:ascii="Times New Roman" w:eastAsia="Times New Roman" w:hAnsi="Times New Roman" w:cs="Times New Roman"/>
          <w:b/>
          <w:sz w:val="24"/>
          <w:szCs w:val="24"/>
          <w:highlight w:val="yellow"/>
          <w:lang w:eastAsia="bg-BG"/>
        </w:rPr>
      </w:pPr>
      <w:r w:rsidRPr="001D5C62">
        <w:rPr>
          <w:rFonts w:ascii="Times New Roman" w:eastAsia="Times New Roman" w:hAnsi="Times New Roman" w:cs="Times New Roman"/>
          <w:sz w:val="24"/>
          <w:szCs w:val="24"/>
          <w:lang w:eastAsia="bg-BG"/>
        </w:rPr>
        <w:t xml:space="preserve">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 Промяна на оферта (с входящ номер)”- за участие в </w:t>
      </w:r>
      <w:r w:rsidR="00130CDB" w:rsidRPr="001D5C62">
        <w:rPr>
          <w:rFonts w:ascii="Times New Roman" w:eastAsia="Times New Roman" w:hAnsi="Times New Roman" w:cs="Times New Roman"/>
          <w:sz w:val="24"/>
          <w:szCs w:val="24"/>
          <w:lang w:eastAsia="bg-BG"/>
        </w:rPr>
        <w:t>открита процедура</w:t>
      </w:r>
      <w:r w:rsidRPr="001D5C62">
        <w:rPr>
          <w:rFonts w:ascii="Times New Roman" w:eastAsia="Times New Roman" w:hAnsi="Times New Roman" w:cs="Times New Roman"/>
          <w:sz w:val="24"/>
          <w:szCs w:val="24"/>
          <w:lang w:eastAsia="bg-BG"/>
        </w:rPr>
        <w:t xml:space="preserve"> по ЗОП с предмет:</w:t>
      </w:r>
      <w:r w:rsidRPr="001D5C62">
        <w:rPr>
          <w:rFonts w:ascii="Arial" w:eastAsia="Times New Roman" w:hAnsi="Arial" w:cs="Times New Roman"/>
          <w:sz w:val="24"/>
          <w:szCs w:val="24"/>
          <w:lang w:eastAsia="bg-BG"/>
        </w:rPr>
        <w:t xml:space="preserve"> </w:t>
      </w:r>
      <w:r w:rsidR="00433EC8" w:rsidRPr="001D5C62">
        <w:rPr>
          <w:rFonts w:ascii="Times New Roman" w:eastAsia="Times New Roman" w:hAnsi="Times New Roman" w:cs="Times New Roman"/>
          <w:b/>
          <w:sz w:val="24"/>
          <w:szCs w:val="24"/>
          <w:lang w:eastAsia="bg-BG"/>
        </w:rPr>
        <w:t>"Доставка на нетна активна електрическа енергия на средно и ниско напрежение за нуждите на Технически университет - Варна от координатор на балансираща група"</w:t>
      </w:r>
    </w:p>
    <w:p w14:paraId="4553C283"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 xml:space="preserve">5.5.2. Възможност за удължаване на срока за подаване на оферти. </w:t>
      </w:r>
      <w:r w:rsidRPr="001D5C62">
        <w:rPr>
          <w:rFonts w:ascii="Times New Roman" w:eastAsia="Times New Roman" w:hAnsi="Times New Roman" w:cs="Times New Roman"/>
          <w:sz w:val="24"/>
          <w:szCs w:val="24"/>
          <w:lang w:eastAsia="bg-BG"/>
        </w:rPr>
        <w:t xml:space="preserve">Срокът за подаване на оферти може </w:t>
      </w:r>
      <w:r w:rsidR="00542EF8" w:rsidRPr="001D5C62">
        <w:rPr>
          <w:rFonts w:ascii="Times New Roman" w:eastAsia="Times New Roman" w:hAnsi="Times New Roman" w:cs="Times New Roman"/>
          <w:sz w:val="24"/>
          <w:szCs w:val="24"/>
          <w:lang w:eastAsia="bg-BG"/>
        </w:rPr>
        <w:t>да се удължава, съгласно чл. 100</w:t>
      </w:r>
      <w:r w:rsidRPr="001D5C62">
        <w:rPr>
          <w:rFonts w:ascii="Times New Roman" w:eastAsia="Times New Roman" w:hAnsi="Times New Roman" w:cs="Times New Roman"/>
          <w:sz w:val="24"/>
          <w:szCs w:val="24"/>
          <w:lang w:eastAsia="bg-BG"/>
        </w:rPr>
        <w:t>, ал.</w:t>
      </w:r>
      <w:r w:rsidR="00542EF8" w:rsidRPr="001D5C62">
        <w:rPr>
          <w:rFonts w:ascii="Times New Roman" w:eastAsia="Times New Roman" w:hAnsi="Times New Roman" w:cs="Times New Roman"/>
          <w:sz w:val="24"/>
          <w:szCs w:val="24"/>
          <w:lang w:eastAsia="bg-BG"/>
        </w:rPr>
        <w:t>1</w:t>
      </w:r>
      <w:r w:rsidRPr="001D5C62">
        <w:rPr>
          <w:rFonts w:ascii="Times New Roman" w:eastAsia="Times New Roman" w:hAnsi="Times New Roman" w:cs="Times New Roman"/>
          <w:sz w:val="24"/>
          <w:szCs w:val="24"/>
          <w:lang w:eastAsia="bg-BG"/>
        </w:rPr>
        <w:t>2 от ЗОП.</w:t>
      </w:r>
    </w:p>
    <w:p w14:paraId="395A0444"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 xml:space="preserve">5.5.3. Приемане на оферти/ връщане на оферти. </w:t>
      </w:r>
      <w:r w:rsidRPr="001D5C62">
        <w:rPr>
          <w:rFonts w:ascii="Times New Roman" w:eastAsia="Times New Roman" w:hAnsi="Times New Roman" w:cs="Times New Roman"/>
          <w:sz w:val="24"/>
          <w:szCs w:val="24"/>
          <w:lang w:eastAsia="bg-BG"/>
        </w:rPr>
        <w:t xml:space="preserve">За получените оферти при възложителя се води регистър с реквизити по чл. 48 от ППЗОП. При получаването на офертата на преносителя се издава документ. </w:t>
      </w:r>
    </w:p>
    <w:p w14:paraId="4D627507"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Не се приемат оферти, които са представени след изтичане на крайния срок за получаване на оферти, посочен в обявлението за поръчка или са в незапечатана опаковка, или в опаковка с нарушена цялост. </w:t>
      </w:r>
    </w:p>
    <w:p w14:paraId="55305C97"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Не се допуска приемане на оферти от лица, които не са включени в списъка.</w:t>
      </w:r>
    </w:p>
    <w:p w14:paraId="3B5CFEE6" w14:textId="77777777" w:rsidR="0062385B" w:rsidRPr="001D5C62" w:rsidRDefault="0062385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5.6. Оценка на офертите и избор на изпълнител.</w:t>
      </w:r>
    </w:p>
    <w:p w14:paraId="79AB828F" w14:textId="77777777" w:rsidR="0062385B" w:rsidRPr="001D5C62" w:rsidRDefault="0062385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5.6.1. Публични заседания  на комисията</w:t>
      </w:r>
    </w:p>
    <w:p w14:paraId="43BCB351"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Първо публично заседание - Мястото и датата на отварянето на офертите са съгласно посочените в раздел IV.2.7) „Условия за отваряне на офертите” от Обявлението за поръчка. Заседанието по отваряне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14:paraId="3937FE92"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Второ публично заседание - Не по-късно от два работни дни преди датата на отваряне на ценовите предложения комисията обявява най-малко чрез съобщение в профила на </w:t>
      </w:r>
      <w:r w:rsidRPr="001D5C62">
        <w:rPr>
          <w:rFonts w:ascii="Times New Roman" w:eastAsia="Times New Roman" w:hAnsi="Times New Roman" w:cs="Times New Roman"/>
          <w:sz w:val="24"/>
          <w:szCs w:val="24"/>
          <w:lang w:eastAsia="bg-BG"/>
        </w:rPr>
        <w:lastRenderedPageBreak/>
        <w:t>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обявява резултатите от оценяването на офертите по другите показатели, отваря ценовите предложения и ги оповестява.</w:t>
      </w:r>
    </w:p>
    <w:p w14:paraId="342E0034" w14:textId="77777777" w:rsidR="0062385B" w:rsidRPr="001D5C62" w:rsidRDefault="0062385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 xml:space="preserve">5.6.2. Разглеждане на офертите за участие. </w:t>
      </w:r>
    </w:p>
    <w:p w14:paraId="63CAAA92"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Извършването на подбор на участниците, разглеждането и оценката на офертите се осъществява от назначена от Възложителя комисия. </w:t>
      </w:r>
    </w:p>
    <w:p w14:paraId="70FEA184"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 xml:space="preserve">При провеждане на процедурата първо се провежда предварителен подбор, след което се разглеждат офертите на участниците. </w:t>
      </w:r>
    </w:p>
    <w:p w14:paraId="7387362B"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Комисията спазва р</w:t>
      </w:r>
      <w:r w:rsidR="00542EF8" w:rsidRPr="001D5C62">
        <w:rPr>
          <w:rFonts w:ascii="Times New Roman" w:eastAsia="Times New Roman" w:hAnsi="Times New Roman" w:cs="Times New Roman"/>
          <w:sz w:val="24"/>
          <w:szCs w:val="24"/>
          <w:lang w:eastAsia="bg-BG"/>
        </w:rPr>
        <w:t>егламентирания ред за работа по</w:t>
      </w:r>
      <w:r w:rsidRPr="001D5C62">
        <w:rPr>
          <w:rFonts w:ascii="Times New Roman" w:eastAsia="Times New Roman" w:hAnsi="Times New Roman" w:cs="Times New Roman"/>
          <w:sz w:val="24"/>
          <w:szCs w:val="24"/>
          <w:lang w:eastAsia="bg-BG"/>
        </w:rPr>
        <w:t xml:space="preserve"> чл. 104, ал. 1, ал.4-6 от ЗОП,  чл. 53 - чл. 60 от ППЗОП и другите разпоредби на ЗОП и ППЗОП.</w:t>
      </w:r>
    </w:p>
    <w:p w14:paraId="2535FB25" w14:textId="77777777" w:rsidR="0062385B" w:rsidRPr="001D5C62" w:rsidRDefault="0062385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5.6.3</w:t>
      </w:r>
      <w:r w:rsidRPr="001D5C62">
        <w:rPr>
          <w:rFonts w:ascii="Times New Roman" w:eastAsia="Times New Roman" w:hAnsi="Times New Roman" w:cs="Times New Roman"/>
          <w:sz w:val="24"/>
          <w:szCs w:val="24"/>
          <w:lang w:eastAsia="bg-BG"/>
        </w:rPr>
        <w:t xml:space="preserve">. Обществената поръчка се възлага въз основа на икономически най-изгодната оферта, определена по критерии за възлагане </w:t>
      </w:r>
      <w:r w:rsidRPr="001D5C62">
        <w:rPr>
          <w:rFonts w:ascii="Times New Roman" w:eastAsia="Times New Roman" w:hAnsi="Times New Roman" w:cs="Times New Roman"/>
          <w:b/>
          <w:sz w:val="24"/>
          <w:szCs w:val="24"/>
          <w:lang w:eastAsia="bg-BG"/>
        </w:rPr>
        <w:t>„най-ниска цена“.</w:t>
      </w:r>
    </w:p>
    <w:p w14:paraId="22F08718" w14:textId="0F3215D2" w:rsidR="00FF415F" w:rsidRPr="001D5C62" w:rsidRDefault="006C7085" w:rsidP="003E7C3D">
      <w:pPr>
        <w:tabs>
          <w:tab w:val="left" w:pos="1134"/>
          <w:tab w:val="left" w:pos="2127"/>
        </w:tabs>
        <w:spacing w:before="60" w:after="60" w:line="276" w:lineRule="auto"/>
        <w:ind w:firstLine="567"/>
        <w:jc w:val="both"/>
        <w:rPr>
          <w:rFonts w:ascii="Times New Roman" w:eastAsia="Times New Roman" w:hAnsi="Times New Roman" w:cs="Times New Roman"/>
          <w:b/>
          <w:bCs/>
          <w:color w:val="000000"/>
          <w:sz w:val="24"/>
          <w:szCs w:val="24"/>
          <w:lang w:eastAsia="bg-BG"/>
        </w:rPr>
      </w:pPr>
      <w:r w:rsidRPr="001D5C62">
        <w:rPr>
          <w:rFonts w:ascii="Times New Roman" w:eastAsia="Times New Roman" w:hAnsi="Times New Roman" w:cs="Times New Roman"/>
          <w:b/>
          <w:bCs/>
          <w:color w:val="000000"/>
          <w:sz w:val="24"/>
          <w:szCs w:val="24"/>
          <w:lang w:eastAsia="bg-BG"/>
        </w:rPr>
        <w:t>Н</w:t>
      </w:r>
      <w:r w:rsidR="00FF415F" w:rsidRPr="001D5C62">
        <w:rPr>
          <w:rFonts w:ascii="Times New Roman" w:eastAsia="Times New Roman" w:hAnsi="Times New Roman" w:cs="Times New Roman"/>
          <w:b/>
          <w:bCs/>
          <w:color w:val="000000"/>
          <w:sz w:val="24"/>
          <w:szCs w:val="24"/>
          <w:lang w:eastAsia="bg-BG"/>
        </w:rPr>
        <w:t xml:space="preserve">а първо място се класира участника, предложил най - ниска цена </w:t>
      </w:r>
      <w:r w:rsidR="004D16A0" w:rsidRPr="001D5C62">
        <w:rPr>
          <w:rFonts w:ascii="Times New Roman" w:eastAsia="Times New Roman" w:hAnsi="Times New Roman" w:cs="Times New Roman"/>
          <w:b/>
          <w:color w:val="000000"/>
          <w:sz w:val="24"/>
          <w:szCs w:val="24"/>
          <w:lang w:eastAsia="bg-BG"/>
        </w:rPr>
        <w:t>за един k</w:t>
      </w:r>
      <w:r w:rsidR="00FF415F" w:rsidRPr="001D5C62">
        <w:rPr>
          <w:rFonts w:ascii="Times New Roman" w:eastAsia="Times New Roman" w:hAnsi="Times New Roman" w:cs="Times New Roman"/>
          <w:b/>
          <w:color w:val="000000"/>
          <w:sz w:val="24"/>
          <w:szCs w:val="24"/>
          <w:lang w:eastAsia="bg-BG"/>
        </w:rPr>
        <w:t xml:space="preserve">Wh нетна активна електрическа енергия без ДДС с включени и разходи за балансиране, </w:t>
      </w:r>
      <w:r w:rsidR="00FF415F" w:rsidRPr="00410F27">
        <w:rPr>
          <w:rFonts w:ascii="Times New Roman" w:eastAsia="Times New Roman" w:hAnsi="Times New Roman" w:cs="Times New Roman"/>
          <w:b/>
          <w:color w:val="000000"/>
          <w:sz w:val="24"/>
          <w:szCs w:val="24"/>
          <w:lang w:eastAsia="bg-BG"/>
        </w:rPr>
        <w:t xml:space="preserve">както и </w:t>
      </w:r>
      <w:r w:rsidR="00FF415F" w:rsidRPr="00410F27">
        <w:rPr>
          <w:rFonts w:ascii="Times New Roman" w:eastAsia="Times New Roman" w:hAnsi="Times New Roman" w:cs="Times New Roman"/>
          <w:b/>
          <w:bCs/>
          <w:color w:val="000000"/>
          <w:sz w:val="24"/>
          <w:szCs w:val="24"/>
          <w:lang w:eastAsia="bg-BG"/>
        </w:rPr>
        <w:t>всички разходи на участника по доставката.</w:t>
      </w:r>
      <w:r w:rsidR="00FF415F" w:rsidRPr="001D5C62">
        <w:rPr>
          <w:rFonts w:ascii="Times New Roman" w:eastAsia="Times New Roman" w:hAnsi="Times New Roman" w:cs="Times New Roman"/>
          <w:bCs/>
          <w:color w:val="000000"/>
          <w:sz w:val="24"/>
          <w:szCs w:val="24"/>
          <w:lang w:eastAsia="bg-BG"/>
        </w:rPr>
        <w:t xml:space="preserve"> </w:t>
      </w:r>
    </w:p>
    <w:p w14:paraId="007B7698" w14:textId="77777777" w:rsidR="0062385B" w:rsidRPr="001D5C62" w:rsidRDefault="0062385B" w:rsidP="003E7C3D">
      <w:pPr>
        <w:tabs>
          <w:tab w:val="left" w:pos="1134"/>
          <w:tab w:val="left" w:pos="2127"/>
        </w:tabs>
        <w:spacing w:before="60" w:after="60" w:line="276" w:lineRule="auto"/>
        <w:ind w:firstLine="567"/>
        <w:jc w:val="both"/>
        <w:rPr>
          <w:rFonts w:ascii="Times New Roman" w:eastAsia="Times New Roman" w:hAnsi="Times New Roman" w:cs="Times New Roman"/>
          <w:b/>
          <w:bCs/>
          <w:color w:val="000000"/>
          <w:sz w:val="24"/>
          <w:szCs w:val="24"/>
          <w:lang w:eastAsia="bg-BG"/>
        </w:rPr>
      </w:pPr>
      <w:r w:rsidRPr="001D5C62">
        <w:rPr>
          <w:rFonts w:ascii="Times New Roman" w:eastAsia="Times New Roman" w:hAnsi="Times New Roman" w:cs="Times New Roman"/>
          <w:sz w:val="24"/>
          <w:szCs w:val="24"/>
        </w:rPr>
        <w:t>Ако двама или повече участници са предложили еднаква най-ниска стойност, на първо място се класира участникът, изтеглен  публично чрез жребий между съответните участници с еднакви ценови предложения.</w:t>
      </w:r>
    </w:p>
    <w:p w14:paraId="1B8154A7"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Тегленето на жребия се извършва в присъствието на участниците в процедурата или техни упълномощени представители.  Мястото, датата и часът на теглене на жребия се определят от председателя на комисията, за което своевременно се уведомяват писмено или на посочения адрес на електронна поща класираните на първо място участници. </w:t>
      </w:r>
    </w:p>
    <w:p w14:paraId="4B993D52"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В случай, че участниците не осигурят присъствие, тегленето на жребия се провежда в тяхно отсъствие, като за резултатите от извършения жребий те се уведомяват. </w:t>
      </w:r>
    </w:p>
    <w:p w14:paraId="50D25009"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В деня, часът и на мястото, определени за теглене на жребий председателят на комисията, пред всички присъстващи, саморъчно написва имената на участниците върху празни листи и ги сгъва най-малко два пъти с надписаната страна навътре. Сгънатите листи се поставят в еднакви и непрозрачни пликове, които се запечатват, като преди поставянето на листите, пликовете се показват на присъстващите, в уверение на това, че пликовете са празни. </w:t>
      </w:r>
    </w:p>
    <w:p w14:paraId="2F555851"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За теглене на жребия председателят на комисията подготвя подходяща и непрозрачна празна кутия.  </w:t>
      </w:r>
    </w:p>
    <w:p w14:paraId="7829D63E"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Председателят на комисията, сгъва и пуска запечатаните пликове в празната кутия и я затваря. </w:t>
      </w:r>
    </w:p>
    <w:p w14:paraId="780CF8EA"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След това председателят на комисията, определя двама членове от състава й - единият от които да разбърка пликовете, и един, който да изтегли един от пликовете.</w:t>
      </w:r>
    </w:p>
    <w:p w14:paraId="24B61488"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Членът на комисията, който ще разбърква пликовете, взема затворената кутия и пред присъстващите я разклаща или преобръща няколко пъти, след което я оставя на видно за присъстващите място. </w:t>
      </w:r>
    </w:p>
    <w:p w14:paraId="783E720E"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lastRenderedPageBreak/>
        <w:t>Членът на комисията, който ще извърши тегленето на жребия, пред присъстващите отваря кутията, след което без да гледа в нея изтегля един от пликовете и го дава на председателя на комисията.</w:t>
      </w:r>
    </w:p>
    <w:p w14:paraId="0EAA7C53"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 xml:space="preserve">Председателят на комисията разпечатва пред присъстващите изтегления плик и прочита името на изтегления участник. </w:t>
      </w:r>
    </w:p>
    <w:p w14:paraId="3D702BBB"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След извършване на жребия, председателят на комисията, пред присъстващите, изважда от кутията останалите пликове, разпечатва ги и прочита съдържанието им.</w:t>
      </w:r>
    </w:p>
    <w:p w14:paraId="134A8BE3" w14:textId="77777777" w:rsidR="0062385B" w:rsidRPr="001D5C62" w:rsidRDefault="0062385B" w:rsidP="003E7C3D">
      <w:pPr>
        <w:spacing w:after="0" w:line="276" w:lineRule="auto"/>
        <w:ind w:firstLine="567"/>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Резултатите от тегленето на жребий за определяне на изпълнител се отразяват в протокол на комисията.</w:t>
      </w:r>
    </w:p>
    <w:p w14:paraId="2DE54CF9" w14:textId="77777777" w:rsidR="0062385B" w:rsidRPr="001D5C62" w:rsidRDefault="0062385B" w:rsidP="003E7C3D">
      <w:pPr>
        <w:spacing w:before="120" w:after="0" w:line="276" w:lineRule="auto"/>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ab/>
        <w:t xml:space="preserve">5.6.4. </w:t>
      </w:r>
      <w:r w:rsidRPr="001D5C62">
        <w:rPr>
          <w:rFonts w:ascii="Times New Roman" w:eastAsia="Times New Roman" w:hAnsi="Times New Roman" w:cs="Times New Roman"/>
          <w:sz w:val="24"/>
          <w:szCs w:val="24"/>
          <w:lang w:eastAsia="bg-BG"/>
        </w:rPr>
        <w:t>За обявяването на резултатите от работата на комисията, основанията за прекратяване на процедурата, процедурата за обжалване, сключването на договор, комуникацията между възложителя и участниците и за всички други неуредени въпроси се прилагат разпоредбите на ЗОП и ППЗОП.</w:t>
      </w:r>
    </w:p>
    <w:p w14:paraId="50C6A733" w14:textId="77777777" w:rsidR="0062385B" w:rsidRPr="001D5C62" w:rsidRDefault="0062385B" w:rsidP="003E7C3D">
      <w:pPr>
        <w:spacing w:before="120" w:after="0" w:line="276" w:lineRule="auto"/>
        <w:ind w:firstLine="567"/>
        <w:jc w:val="both"/>
        <w:rPr>
          <w:rFonts w:ascii="Times New Roman" w:eastAsia="Times New Roman" w:hAnsi="Times New Roman" w:cs="Times New Roman"/>
          <w:b/>
          <w:sz w:val="24"/>
          <w:szCs w:val="24"/>
          <w:lang w:eastAsia="bg-BG"/>
        </w:rPr>
      </w:pPr>
      <w:r w:rsidRPr="001D5C62">
        <w:rPr>
          <w:rFonts w:ascii="Times New Roman" w:eastAsia="Times New Roman" w:hAnsi="Times New Roman" w:cs="Times New Roman"/>
          <w:b/>
          <w:sz w:val="24"/>
          <w:szCs w:val="24"/>
          <w:lang w:eastAsia="bg-BG"/>
        </w:rPr>
        <w:t>6. Специфични условия.</w:t>
      </w:r>
    </w:p>
    <w:p w14:paraId="700938F3"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6.1.</w:t>
      </w:r>
      <w:r w:rsidRPr="001D5C62">
        <w:rPr>
          <w:rFonts w:ascii="Times New Roman" w:eastAsia="Times New Roman" w:hAnsi="Times New Roman" w:cs="Times New Roman"/>
          <w:sz w:val="24"/>
          <w:szCs w:val="24"/>
          <w:lang w:eastAsia="bg-BG"/>
        </w:rPr>
        <w:t xml:space="preserve"> При противоречие в записите на отделните документи валидни са записите в документа с по-висок приоритет, като приоритетите на документите са в следната последователност:</w:t>
      </w:r>
    </w:p>
    <w:p w14:paraId="2CDAB1EC" w14:textId="77777777" w:rsidR="0062385B" w:rsidRPr="001D5C62" w:rsidRDefault="0062385B" w:rsidP="003E7C3D">
      <w:pPr>
        <w:spacing w:before="120" w:after="0" w:line="276" w:lineRule="auto"/>
        <w:ind w:left="850"/>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6.1.1.    Решение за откриване на процедурата;</w:t>
      </w:r>
    </w:p>
    <w:p w14:paraId="5CE87716" w14:textId="77777777" w:rsidR="0062385B" w:rsidRPr="001D5C62" w:rsidRDefault="0062385B" w:rsidP="003E7C3D">
      <w:pPr>
        <w:spacing w:after="0" w:line="276" w:lineRule="auto"/>
        <w:ind w:firstLine="851"/>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sz w:val="24"/>
          <w:szCs w:val="24"/>
          <w:lang w:eastAsia="bg-BG"/>
        </w:rPr>
        <w:t>6.1.2.    Обявление за обществена поръчка;</w:t>
      </w:r>
    </w:p>
    <w:p w14:paraId="5D2D645A" w14:textId="77777777" w:rsidR="0062385B" w:rsidRPr="001D5C62" w:rsidRDefault="0062385B" w:rsidP="003E7C3D">
      <w:pPr>
        <w:numPr>
          <w:ilvl w:val="2"/>
          <w:numId w:val="28"/>
        </w:numPr>
        <w:spacing w:before="120" w:after="200" w:line="276" w:lineRule="auto"/>
        <w:ind w:firstLine="131"/>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Указания за подготовка на офертите;</w:t>
      </w:r>
    </w:p>
    <w:p w14:paraId="316FB6F9" w14:textId="77777777" w:rsidR="0062385B" w:rsidRPr="001D5C62" w:rsidRDefault="0062385B" w:rsidP="003E7C3D">
      <w:pPr>
        <w:numPr>
          <w:ilvl w:val="2"/>
          <w:numId w:val="28"/>
        </w:numPr>
        <w:spacing w:before="120" w:after="200" w:line="276" w:lineRule="auto"/>
        <w:ind w:firstLine="131"/>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Техническа спецификация;</w:t>
      </w:r>
    </w:p>
    <w:p w14:paraId="25CB45FA" w14:textId="77777777" w:rsidR="0062385B" w:rsidRPr="001D5C62" w:rsidRDefault="0062385B" w:rsidP="003E7C3D">
      <w:pPr>
        <w:numPr>
          <w:ilvl w:val="2"/>
          <w:numId w:val="28"/>
        </w:numPr>
        <w:spacing w:before="120" w:after="200" w:line="276" w:lineRule="auto"/>
        <w:ind w:firstLine="131"/>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Проект на договор;</w:t>
      </w:r>
    </w:p>
    <w:p w14:paraId="0248414B" w14:textId="77777777" w:rsidR="0062385B" w:rsidRPr="001D5C62" w:rsidRDefault="0062385B" w:rsidP="003E7C3D">
      <w:pPr>
        <w:numPr>
          <w:ilvl w:val="2"/>
          <w:numId w:val="28"/>
        </w:numPr>
        <w:spacing w:before="120" w:after="200" w:line="276" w:lineRule="auto"/>
        <w:ind w:firstLine="131"/>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Образци на документи;</w:t>
      </w:r>
    </w:p>
    <w:p w14:paraId="28FD99F0" w14:textId="77777777" w:rsidR="0062385B" w:rsidRPr="001D5C62" w:rsidRDefault="0062385B" w:rsidP="003E7C3D">
      <w:pPr>
        <w:spacing w:before="120" w:after="0" w:line="276" w:lineRule="auto"/>
        <w:jc w:val="both"/>
        <w:rPr>
          <w:rFonts w:ascii="Times New Roman" w:eastAsia="Times New Roman" w:hAnsi="Times New Roman" w:cs="Times New Roman"/>
          <w:bCs/>
          <w:sz w:val="24"/>
          <w:szCs w:val="24"/>
          <w:lang w:eastAsia="bg-BG"/>
        </w:rPr>
      </w:pPr>
      <w:r w:rsidRPr="001D5C62">
        <w:rPr>
          <w:rFonts w:ascii="Times New Roman" w:eastAsia="Times New Roman" w:hAnsi="Times New Roman" w:cs="Times New Roman"/>
          <w:sz w:val="24"/>
          <w:szCs w:val="24"/>
          <w:lang w:eastAsia="bg-BG"/>
        </w:rPr>
        <w:tab/>
        <w:t>Документът с най-висок приоритет е посочен на първо място.</w:t>
      </w:r>
      <w:r w:rsidRPr="001D5C62">
        <w:rPr>
          <w:rFonts w:ascii="Times New Roman" w:eastAsia="Times New Roman" w:hAnsi="Times New Roman" w:cs="Times New Roman"/>
          <w:sz w:val="24"/>
          <w:szCs w:val="24"/>
        </w:rPr>
        <w:t xml:space="preserve"> </w:t>
      </w:r>
      <w:r w:rsidRPr="001D5C62">
        <w:rPr>
          <w:rFonts w:ascii="Times New Roman" w:eastAsia="Times New Roman" w:hAnsi="Times New Roman" w:cs="Times New Roman"/>
          <w:sz w:val="24"/>
          <w:szCs w:val="24"/>
          <w:lang w:eastAsia="bg-BG"/>
        </w:rPr>
        <w:t>Ако противоречието е налично само в един документ, то за вярно приемаме условието, което е утвърдено и в синхрон във всички останали документи без значение на ранга. Ако противоречието е в един документ и не могат да бъдат приложени горните правила същото подлежи на изменение, ако са приложими условията на чл. 100 от ЗОП или процедурата следва да бъде прекратена на основание чл.110, ал.1, т.5 от ЗОП.</w:t>
      </w:r>
    </w:p>
    <w:p w14:paraId="24074ECE"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r w:rsidRPr="001D5C62">
        <w:rPr>
          <w:rFonts w:ascii="Times New Roman" w:eastAsia="Times New Roman" w:hAnsi="Times New Roman" w:cs="Times New Roman"/>
          <w:b/>
          <w:sz w:val="24"/>
          <w:szCs w:val="24"/>
          <w:lang w:eastAsia="bg-BG"/>
        </w:rPr>
        <w:t>6.2</w:t>
      </w:r>
      <w:r w:rsidRPr="001D5C62">
        <w:rPr>
          <w:rFonts w:ascii="Times New Roman" w:eastAsia="Times New Roman" w:hAnsi="Times New Roman" w:cs="Times New Roman"/>
          <w:sz w:val="24"/>
          <w:szCs w:val="24"/>
          <w:lang w:eastAsia="bg-BG"/>
        </w:rPr>
        <w:t xml:space="preserve">. </w:t>
      </w:r>
      <w:r w:rsidRPr="001D5C62">
        <w:rPr>
          <w:rFonts w:ascii="Times New Roman" w:eastAsia="Times New Roman" w:hAnsi="Times New Roman" w:cs="Times New Roman"/>
          <w:bCs/>
          <w:sz w:val="24"/>
          <w:szCs w:val="24"/>
          <w:lang w:eastAsia="bg-BG"/>
        </w:rPr>
        <w:t>Настоящите указания не са задължителни като съдържание на документацията съгласно изискването на чл.31, ал.1 от ЗОП. Същите са изготвени на основание чл.31, ал.3 от ЗОП и са направени с цел да улеснят участниците относно определяне характеристиките на поръчката при подготовката на офертите, както и посочване на отделни части от реда за провеждане на процедурата. В този текст не са посочени изчерпателно всички възможни процедурни действия, които са предвидени за изпълнение както от страна на възложителя, така и от участниците в процедурата. В този смисъл относно неуредените в този документ въпроси участниците следва да използват правилата, предвидени в ЗОП и ППЗОП. При противоречие на настоящите указания със ЗОП и ППЗОП, да се прилагат правилата на ЗОП и ППЗОП.</w:t>
      </w:r>
      <w:r w:rsidRPr="001D5C62">
        <w:rPr>
          <w:rFonts w:ascii="Times New Roman" w:eastAsia="Times New Roman" w:hAnsi="Times New Roman" w:cs="Times New Roman"/>
          <w:sz w:val="24"/>
          <w:szCs w:val="24"/>
          <w:lang w:eastAsia="bg-BG"/>
        </w:rPr>
        <w:t xml:space="preserve"> </w:t>
      </w:r>
    </w:p>
    <w:p w14:paraId="4766EB4F" w14:textId="77777777" w:rsidR="0062385B" w:rsidRPr="001D5C62" w:rsidRDefault="0062385B" w:rsidP="003E7C3D">
      <w:pPr>
        <w:spacing w:before="120" w:after="0" w:line="276" w:lineRule="auto"/>
        <w:ind w:firstLine="567"/>
        <w:jc w:val="both"/>
        <w:rPr>
          <w:rFonts w:ascii="Times New Roman" w:eastAsia="Times New Roman" w:hAnsi="Times New Roman" w:cs="Times New Roman"/>
          <w:bCs/>
          <w:sz w:val="24"/>
          <w:szCs w:val="24"/>
          <w:lang w:eastAsia="bg-BG"/>
        </w:rPr>
      </w:pPr>
      <w:r w:rsidRPr="001D5C62">
        <w:rPr>
          <w:rFonts w:ascii="Times New Roman" w:eastAsia="Times New Roman" w:hAnsi="Times New Roman" w:cs="Times New Roman"/>
          <w:bCs/>
          <w:sz w:val="24"/>
          <w:szCs w:val="24"/>
          <w:lang w:eastAsia="bg-BG"/>
        </w:rPr>
        <w:t xml:space="preserve">При подготовката за участие в процедурата участниците следва да тълкуват всички условия, въведени в нея, /с изключение на изведените в законодателството императивни </w:t>
      </w:r>
      <w:r w:rsidRPr="001D5C62">
        <w:rPr>
          <w:rFonts w:ascii="Times New Roman" w:eastAsia="Times New Roman" w:hAnsi="Times New Roman" w:cs="Times New Roman"/>
          <w:bCs/>
          <w:sz w:val="24"/>
          <w:szCs w:val="24"/>
          <w:lang w:eastAsia="bg-BG"/>
        </w:rPr>
        <w:lastRenderedPageBreak/>
        <w:t xml:space="preserve">условия/ в хипотезата и на еквивалентност с цел спазване на принципите на чл. 2, ал. 2 от ЗОП. </w:t>
      </w:r>
    </w:p>
    <w:p w14:paraId="525E118F" w14:textId="77777777" w:rsidR="0062385B" w:rsidRPr="001D5C62" w:rsidRDefault="0062385B" w:rsidP="003E7C3D">
      <w:pPr>
        <w:spacing w:before="120" w:after="0" w:line="276" w:lineRule="auto"/>
        <w:ind w:firstLine="567"/>
        <w:jc w:val="both"/>
        <w:rPr>
          <w:rFonts w:ascii="Times New Roman" w:eastAsia="Times New Roman" w:hAnsi="Times New Roman" w:cs="Times New Roman"/>
          <w:bCs/>
          <w:sz w:val="24"/>
          <w:szCs w:val="24"/>
          <w:lang w:eastAsia="bg-BG"/>
        </w:rPr>
      </w:pPr>
      <w:r w:rsidRPr="001D5C62">
        <w:rPr>
          <w:rFonts w:ascii="Times New Roman" w:eastAsia="Times New Roman" w:hAnsi="Times New Roman" w:cs="Times New Roman"/>
          <w:bCs/>
          <w:sz w:val="24"/>
          <w:szCs w:val="24"/>
          <w:lang w:eastAsia="bg-BG"/>
        </w:rPr>
        <w:t>В този смисъл Възложителят ще приеме всякакви други условия, при положение, че се установи еквивалентност на въведените с процедурата такива.</w:t>
      </w:r>
    </w:p>
    <w:p w14:paraId="7DD48F4F" w14:textId="77777777" w:rsidR="0062385B" w:rsidRPr="001D5C62" w:rsidRDefault="0062385B" w:rsidP="003E7C3D">
      <w:pPr>
        <w:spacing w:before="120" w:after="0" w:line="276" w:lineRule="auto"/>
        <w:ind w:firstLine="567"/>
        <w:jc w:val="both"/>
        <w:rPr>
          <w:rFonts w:ascii="Times New Roman" w:eastAsia="Times New Roman" w:hAnsi="Times New Roman" w:cs="Times New Roman"/>
          <w:sz w:val="24"/>
          <w:szCs w:val="24"/>
          <w:lang w:eastAsia="bg-BG"/>
        </w:rPr>
      </w:pPr>
    </w:p>
    <w:p w14:paraId="5E8ACD46" w14:textId="77777777" w:rsidR="0062385B" w:rsidRPr="001D5C62" w:rsidRDefault="0062385B" w:rsidP="003E7C3D">
      <w:pPr>
        <w:spacing w:after="200" w:line="276" w:lineRule="auto"/>
        <w:ind w:firstLine="567"/>
        <w:contextualSpacing/>
        <w:jc w:val="both"/>
        <w:rPr>
          <w:rFonts w:ascii="Times New Roman" w:eastAsia="Times New Roman" w:hAnsi="Times New Roman" w:cs="Times New Roman"/>
          <w:sz w:val="24"/>
          <w:szCs w:val="24"/>
        </w:rPr>
      </w:pPr>
      <w:r w:rsidRPr="001D5C62">
        <w:rPr>
          <w:rFonts w:ascii="Times New Roman" w:eastAsia="Times New Roman" w:hAnsi="Times New Roman" w:cs="Times New Roman"/>
          <w:sz w:val="24"/>
          <w:szCs w:val="24"/>
        </w:rPr>
        <w:t>Участниците могат да се възползват и от правото си да поискат разяснение по предмета на процедурата по реда, предвиден в чл.33 от ЗОП.</w:t>
      </w:r>
    </w:p>
    <w:p w14:paraId="0DF1CEC6" w14:textId="77777777" w:rsidR="0062385B" w:rsidRPr="001D5C62" w:rsidRDefault="0062385B" w:rsidP="003E7C3D">
      <w:pPr>
        <w:numPr>
          <w:ilvl w:val="1"/>
          <w:numId w:val="30"/>
        </w:numPr>
        <w:suppressAutoHyphens/>
        <w:autoSpaceDN w:val="0"/>
        <w:spacing w:before="120" w:after="200" w:line="276" w:lineRule="auto"/>
        <w:ind w:left="0" w:firstLine="567"/>
        <w:jc w:val="both"/>
        <w:textAlignment w:val="baseline"/>
        <w:rPr>
          <w:rFonts w:ascii="Times New Roman" w:eastAsia="Calibri" w:hAnsi="Times New Roman" w:cs="Times New Roman"/>
          <w:sz w:val="24"/>
          <w:szCs w:val="24"/>
        </w:rPr>
      </w:pPr>
      <w:r w:rsidRPr="001D5C62">
        <w:rPr>
          <w:rFonts w:ascii="Times New Roman" w:eastAsia="Calibri" w:hAnsi="Times New Roman" w:cs="Times New Roman"/>
          <w:sz w:val="24"/>
          <w:szCs w:val="24"/>
        </w:rPr>
        <w:t>Ако след сключването на договора по настоящата процедура възникнат нови правила и условия в нормативен документ, се считат за основание за промяна на сключения договор по смисъла на чл.116 от ЗОП, ако са налице предпоставките за това, като обхватът и естеството на възможните изменения, както и условията, при които те могат да се използват, не трябва да води до промяна в предмета на договора.</w:t>
      </w:r>
    </w:p>
    <w:p w14:paraId="10963B54" w14:textId="77777777" w:rsidR="0062385B" w:rsidRPr="001D5C62" w:rsidRDefault="0062385B" w:rsidP="00DB525E">
      <w:pPr>
        <w:spacing w:after="200" w:line="360" w:lineRule="auto"/>
        <w:ind w:firstLine="567"/>
        <w:contextualSpacing/>
        <w:rPr>
          <w:rFonts w:ascii="Times New Roman" w:eastAsia="Times New Roman" w:hAnsi="Times New Roman" w:cs="Times New Roman"/>
          <w:b/>
          <w:sz w:val="24"/>
          <w:szCs w:val="24"/>
        </w:rPr>
      </w:pPr>
    </w:p>
    <w:p w14:paraId="6E6EBE3C" w14:textId="77777777" w:rsidR="0062385B" w:rsidRPr="001D5C62" w:rsidRDefault="0062385B" w:rsidP="00DB525E">
      <w:pPr>
        <w:spacing w:after="0" w:line="360" w:lineRule="auto"/>
        <w:ind w:firstLine="567"/>
        <w:jc w:val="both"/>
        <w:rPr>
          <w:rFonts w:ascii="Times New Roman" w:eastAsia="Times New Roman" w:hAnsi="Times New Roman" w:cs="Times New Roman"/>
          <w:sz w:val="24"/>
          <w:szCs w:val="24"/>
          <w:lang w:eastAsia="bg-BG"/>
        </w:rPr>
      </w:pPr>
    </w:p>
    <w:p w14:paraId="2984F0E5" w14:textId="77777777" w:rsidR="0062385B" w:rsidRPr="001D5C62" w:rsidRDefault="0062385B" w:rsidP="00DB525E">
      <w:pPr>
        <w:pStyle w:val="ListParagraph"/>
        <w:spacing w:line="360" w:lineRule="auto"/>
        <w:ind w:left="1287"/>
        <w:jc w:val="both"/>
        <w:rPr>
          <w:sz w:val="24"/>
          <w:szCs w:val="24"/>
        </w:rPr>
      </w:pPr>
    </w:p>
    <w:p w14:paraId="6C1A46A6" w14:textId="77777777" w:rsidR="0062385B" w:rsidRPr="001D5C62" w:rsidRDefault="0062385B" w:rsidP="00DB525E">
      <w:pPr>
        <w:pStyle w:val="ListParagraph"/>
        <w:spacing w:line="360" w:lineRule="auto"/>
        <w:ind w:left="1287"/>
        <w:jc w:val="both"/>
        <w:rPr>
          <w:sz w:val="24"/>
          <w:szCs w:val="24"/>
        </w:rPr>
      </w:pPr>
    </w:p>
    <w:p w14:paraId="471536C1" w14:textId="77777777" w:rsidR="0062385B" w:rsidRPr="001D5C62" w:rsidRDefault="0062385B" w:rsidP="00DB525E">
      <w:pPr>
        <w:pStyle w:val="ListParagraph"/>
        <w:spacing w:line="360" w:lineRule="auto"/>
        <w:ind w:left="1287"/>
        <w:jc w:val="both"/>
        <w:rPr>
          <w:sz w:val="24"/>
          <w:szCs w:val="24"/>
        </w:rPr>
      </w:pPr>
    </w:p>
    <w:p w14:paraId="13E26C0C" w14:textId="77777777" w:rsidR="0062385B" w:rsidRPr="001D5C62" w:rsidRDefault="0062385B" w:rsidP="00DB525E">
      <w:pPr>
        <w:pStyle w:val="ListParagraph"/>
        <w:spacing w:line="360" w:lineRule="auto"/>
        <w:ind w:left="1287"/>
        <w:jc w:val="both"/>
        <w:rPr>
          <w:sz w:val="24"/>
          <w:szCs w:val="24"/>
        </w:rPr>
      </w:pPr>
    </w:p>
    <w:p w14:paraId="7057CB58" w14:textId="77777777" w:rsidR="0062385B" w:rsidRPr="001D5C62" w:rsidRDefault="0062385B" w:rsidP="00DB525E">
      <w:pPr>
        <w:pStyle w:val="ListParagraph"/>
        <w:spacing w:line="360" w:lineRule="auto"/>
        <w:ind w:left="1287"/>
        <w:jc w:val="both"/>
        <w:rPr>
          <w:sz w:val="24"/>
          <w:szCs w:val="24"/>
        </w:rPr>
      </w:pPr>
    </w:p>
    <w:sectPr w:rsidR="0062385B" w:rsidRPr="001D5C62" w:rsidSect="00713CBF">
      <w:headerReference w:type="default" r:id="rId61"/>
      <w:footerReference w:type="default" r:id="rId6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A9F96" w14:textId="77777777" w:rsidR="00F01CCD" w:rsidRDefault="00F01CCD" w:rsidP="005B2129">
      <w:pPr>
        <w:spacing w:after="0" w:line="240" w:lineRule="auto"/>
      </w:pPr>
      <w:r>
        <w:separator/>
      </w:r>
    </w:p>
  </w:endnote>
  <w:endnote w:type="continuationSeparator" w:id="0">
    <w:p w14:paraId="006D005F" w14:textId="77777777" w:rsidR="00F01CCD" w:rsidRDefault="00F01CCD" w:rsidP="005B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630810"/>
      <w:docPartObj>
        <w:docPartGallery w:val="Page Numbers (Bottom of Page)"/>
        <w:docPartUnique/>
      </w:docPartObj>
    </w:sdtPr>
    <w:sdtEndPr/>
    <w:sdtContent>
      <w:p w14:paraId="5FFC35BB" w14:textId="08B23BD0" w:rsidR="00737200" w:rsidRDefault="00737200">
        <w:pPr>
          <w:pStyle w:val="Footer"/>
          <w:jc w:val="right"/>
        </w:pPr>
        <w:r>
          <w:fldChar w:fldCharType="begin"/>
        </w:r>
        <w:r>
          <w:instrText>PAGE   \* MERGEFORMAT</w:instrText>
        </w:r>
        <w:r>
          <w:fldChar w:fldCharType="separate"/>
        </w:r>
        <w:r w:rsidR="0058564A">
          <w:rPr>
            <w:noProof/>
          </w:rPr>
          <w:t>2</w:t>
        </w:r>
        <w:r>
          <w:fldChar w:fldCharType="end"/>
        </w:r>
      </w:p>
    </w:sdtContent>
  </w:sdt>
  <w:p w14:paraId="69A62617" w14:textId="77777777" w:rsidR="00737200" w:rsidRDefault="00737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7F70C" w14:textId="77777777" w:rsidR="00F01CCD" w:rsidRDefault="00F01CCD" w:rsidP="005B2129">
      <w:pPr>
        <w:spacing w:after="0" w:line="240" w:lineRule="auto"/>
      </w:pPr>
      <w:r>
        <w:separator/>
      </w:r>
    </w:p>
  </w:footnote>
  <w:footnote w:type="continuationSeparator" w:id="0">
    <w:p w14:paraId="46AD8267" w14:textId="77777777" w:rsidR="00F01CCD" w:rsidRDefault="00F01CCD" w:rsidP="005B2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B6D14" w14:textId="77777777" w:rsidR="00737200" w:rsidRPr="009912C7" w:rsidRDefault="00737200" w:rsidP="009912C7">
    <w:pPr>
      <w:tabs>
        <w:tab w:val="center" w:pos="4536"/>
        <w:tab w:val="right" w:pos="9072"/>
      </w:tabs>
      <w:spacing w:after="0" w:line="240" w:lineRule="auto"/>
      <w:jc w:val="center"/>
      <w:rPr>
        <w:rFonts w:ascii="Times New Roman" w:eastAsia="Calibri" w:hAnsi="Times New Roman" w:cs="Times New Roman"/>
        <w:b/>
        <w:sz w:val="32"/>
        <w:szCs w:val="32"/>
        <w:u w:val="single"/>
        <w:lang w:val="en-GB"/>
      </w:rPr>
    </w:pPr>
    <w:r w:rsidRPr="009912C7">
      <w:rPr>
        <w:rFonts w:ascii="Times New Roman" w:eastAsia="Calibri" w:hAnsi="Times New Roman" w:cs="Times New Roman"/>
        <w:b/>
        <w:noProof/>
        <w:sz w:val="32"/>
        <w:szCs w:val="32"/>
        <w:u w:val="single"/>
        <w:lang w:eastAsia="bg-BG"/>
      </w:rPr>
      <w:t>ТЕХНИЧЕСКИ УНИВЕРСИТЕТ - ВАРНА</w:t>
    </w:r>
  </w:p>
  <w:p w14:paraId="1A3101BF" w14:textId="77777777" w:rsidR="00737200" w:rsidRDefault="00737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4D79"/>
    <w:multiLevelType w:val="hybridMultilevel"/>
    <w:tmpl w:val="9AEE42A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15:restartNumberingAfterBreak="0">
    <w:nsid w:val="031A30AD"/>
    <w:multiLevelType w:val="hybridMultilevel"/>
    <w:tmpl w:val="33D000F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15:restartNumberingAfterBreak="0">
    <w:nsid w:val="06145910"/>
    <w:multiLevelType w:val="multilevel"/>
    <w:tmpl w:val="521C8C0C"/>
    <w:lvl w:ilvl="0">
      <w:start w:val="5"/>
      <w:numFmt w:val="decimal"/>
      <w:lvlText w:val="%1."/>
      <w:lvlJc w:val="left"/>
      <w:pPr>
        <w:ind w:left="720" w:hanging="720"/>
      </w:pPr>
      <w:rPr>
        <w:rFonts w:hint="default"/>
      </w:rPr>
    </w:lvl>
    <w:lvl w:ilvl="1">
      <w:start w:val="3"/>
      <w:numFmt w:val="decimal"/>
      <w:lvlText w:val="%1.%2."/>
      <w:lvlJc w:val="left"/>
      <w:pPr>
        <w:ind w:left="1029" w:hanging="720"/>
      </w:pPr>
      <w:rPr>
        <w:rFonts w:hint="default"/>
        <w:b/>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b w:val="0"/>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3" w15:restartNumberingAfterBreak="0">
    <w:nsid w:val="095F29AD"/>
    <w:multiLevelType w:val="multilevel"/>
    <w:tmpl w:val="32343FBA"/>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E2D0646"/>
    <w:multiLevelType w:val="hybridMultilevel"/>
    <w:tmpl w:val="397487EC"/>
    <w:lvl w:ilvl="0" w:tplc="04020017">
      <w:start w:val="1"/>
      <w:numFmt w:val="lowerLetter"/>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5" w15:restartNumberingAfterBreak="0">
    <w:nsid w:val="11063DF4"/>
    <w:multiLevelType w:val="multilevel"/>
    <w:tmpl w:val="1020FB90"/>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9E16CE"/>
    <w:multiLevelType w:val="multilevel"/>
    <w:tmpl w:val="F316255A"/>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7" w15:restartNumberingAfterBreak="0">
    <w:nsid w:val="19D36BC5"/>
    <w:multiLevelType w:val="hybridMultilevel"/>
    <w:tmpl w:val="84064C20"/>
    <w:lvl w:ilvl="0" w:tplc="899A4E90">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8" w15:restartNumberingAfterBreak="0">
    <w:nsid w:val="19DE0884"/>
    <w:multiLevelType w:val="hybridMultilevel"/>
    <w:tmpl w:val="8F2E70B2"/>
    <w:lvl w:ilvl="0" w:tplc="04020011">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15:restartNumberingAfterBreak="0">
    <w:nsid w:val="1BA0057A"/>
    <w:multiLevelType w:val="multilevel"/>
    <w:tmpl w:val="F82078A6"/>
    <w:lvl w:ilvl="0">
      <w:start w:val="2"/>
      <w:numFmt w:val="decimal"/>
      <w:lvlText w:val="%1."/>
      <w:lvlJc w:val="left"/>
      <w:pPr>
        <w:ind w:left="644"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1CC150F1"/>
    <w:multiLevelType w:val="hybridMultilevel"/>
    <w:tmpl w:val="017433C2"/>
    <w:lvl w:ilvl="0" w:tplc="1084D618">
      <w:start w:val="1"/>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1" w15:restartNumberingAfterBreak="0">
    <w:nsid w:val="1E5F4C31"/>
    <w:multiLevelType w:val="hybridMultilevel"/>
    <w:tmpl w:val="7674C4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457122"/>
    <w:multiLevelType w:val="hybridMultilevel"/>
    <w:tmpl w:val="6E286894"/>
    <w:lvl w:ilvl="0" w:tplc="7BB4404E">
      <w:start w:val="1"/>
      <w:numFmt w:val="decimal"/>
      <w:lvlText w:val="%1)"/>
      <w:lvlJc w:val="left"/>
      <w:pPr>
        <w:ind w:left="1429" w:hanging="360"/>
      </w:pPr>
      <w:rPr>
        <w:b/>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3" w15:restartNumberingAfterBreak="0">
    <w:nsid w:val="24AF790C"/>
    <w:multiLevelType w:val="hybridMultilevel"/>
    <w:tmpl w:val="7BFAC6CC"/>
    <w:lvl w:ilvl="0" w:tplc="15A0F5B4">
      <w:start w:val="1"/>
      <w:numFmt w:val="decimal"/>
      <w:lvlText w:val="%1)"/>
      <w:lvlJc w:val="left"/>
      <w:pPr>
        <w:ind w:left="1287" w:hanging="360"/>
      </w:pPr>
      <w:rPr>
        <w:rFonts w:ascii="Times New Roman" w:hAnsi="Times New Roman" w:cs="Times New Roman" w:hint="default"/>
        <w:sz w:val="24"/>
        <w:szCs w:val="24"/>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4" w15:restartNumberingAfterBreak="0">
    <w:nsid w:val="24B44FD2"/>
    <w:multiLevelType w:val="hybridMultilevel"/>
    <w:tmpl w:val="58345AE0"/>
    <w:lvl w:ilvl="0" w:tplc="2954EAD8">
      <w:start w:val="7"/>
      <w:numFmt w:val="bullet"/>
      <w:lvlText w:val="-"/>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5" w15:restartNumberingAfterBreak="0">
    <w:nsid w:val="27C620E8"/>
    <w:multiLevelType w:val="multilevel"/>
    <w:tmpl w:val="F82078A6"/>
    <w:lvl w:ilvl="0">
      <w:start w:val="2"/>
      <w:numFmt w:val="decimal"/>
      <w:lvlText w:val="%1."/>
      <w:lvlJc w:val="left"/>
      <w:pPr>
        <w:ind w:left="644"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295D076A"/>
    <w:multiLevelType w:val="multilevel"/>
    <w:tmpl w:val="30861048"/>
    <w:lvl w:ilvl="0">
      <w:start w:val="4"/>
      <w:numFmt w:val="decimal"/>
      <w:lvlText w:val="%1."/>
      <w:lvlJc w:val="left"/>
      <w:pPr>
        <w:ind w:left="375" w:hanging="375"/>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2EC45EA7"/>
    <w:multiLevelType w:val="multilevel"/>
    <w:tmpl w:val="410CD790"/>
    <w:lvl w:ilvl="0">
      <w:start w:val="5"/>
      <w:numFmt w:val="decimal"/>
      <w:lvlText w:val="%1."/>
      <w:lvlJc w:val="left"/>
      <w:pPr>
        <w:ind w:left="927" w:hanging="927"/>
      </w:pPr>
      <w:rPr>
        <w:rFonts w:hint="default"/>
      </w:rPr>
    </w:lvl>
    <w:lvl w:ilvl="1">
      <w:start w:val="1"/>
      <w:numFmt w:val="decimal"/>
      <w:lvlText w:val="%1.%2."/>
      <w:lvlJc w:val="left"/>
      <w:pPr>
        <w:ind w:left="1494" w:hanging="927"/>
      </w:pPr>
      <w:rPr>
        <w:rFonts w:hint="default"/>
        <w:b/>
      </w:rPr>
    </w:lvl>
    <w:lvl w:ilvl="2">
      <w:start w:val="1"/>
      <w:numFmt w:val="decimal"/>
      <w:lvlText w:val="%1.%2.%3."/>
      <w:lvlJc w:val="left"/>
      <w:pPr>
        <w:ind w:left="2421" w:hanging="1287"/>
      </w:pPr>
      <w:rPr>
        <w:rFonts w:hint="default"/>
      </w:rPr>
    </w:lvl>
    <w:lvl w:ilvl="3">
      <w:start w:val="1"/>
      <w:numFmt w:val="decimal"/>
      <w:lvlText w:val="%1.%2.%3.%4."/>
      <w:lvlJc w:val="left"/>
      <w:pPr>
        <w:ind w:left="2988" w:hanging="1287"/>
      </w:pPr>
      <w:rPr>
        <w:rFonts w:hint="default"/>
      </w:rPr>
    </w:lvl>
    <w:lvl w:ilvl="4">
      <w:start w:val="1"/>
      <w:numFmt w:val="decimal"/>
      <w:lvlText w:val="%1.%2.%3.%4.%5."/>
      <w:lvlJc w:val="left"/>
      <w:pPr>
        <w:ind w:left="3915" w:hanging="1647"/>
      </w:pPr>
      <w:rPr>
        <w:rFonts w:hint="default"/>
      </w:rPr>
    </w:lvl>
    <w:lvl w:ilvl="5">
      <w:start w:val="1"/>
      <w:numFmt w:val="decimal"/>
      <w:lvlText w:val="%1.%2.%3.%4.%5.%6."/>
      <w:lvlJc w:val="left"/>
      <w:pPr>
        <w:ind w:left="4482" w:hanging="1647"/>
      </w:pPr>
      <w:rPr>
        <w:rFonts w:hint="default"/>
      </w:rPr>
    </w:lvl>
    <w:lvl w:ilvl="6">
      <w:start w:val="1"/>
      <w:numFmt w:val="decimal"/>
      <w:lvlText w:val="%1.%2.%3.%4.%5.%6.%7."/>
      <w:lvlJc w:val="left"/>
      <w:pPr>
        <w:ind w:left="5409" w:hanging="2007"/>
      </w:pPr>
      <w:rPr>
        <w:rFonts w:hint="default"/>
      </w:rPr>
    </w:lvl>
    <w:lvl w:ilvl="7">
      <w:start w:val="1"/>
      <w:numFmt w:val="decimal"/>
      <w:lvlText w:val="%1.%2.%3.%4.%5.%6.%7.%8."/>
      <w:lvlJc w:val="left"/>
      <w:pPr>
        <w:ind w:left="5976" w:hanging="2007"/>
      </w:pPr>
      <w:rPr>
        <w:rFonts w:hint="default"/>
      </w:rPr>
    </w:lvl>
    <w:lvl w:ilvl="8">
      <w:start w:val="1"/>
      <w:numFmt w:val="decimal"/>
      <w:lvlText w:val="%1.%2.%3.%4.%5.%6.%7.%8.%9."/>
      <w:lvlJc w:val="left"/>
      <w:pPr>
        <w:ind w:left="6903" w:hanging="2367"/>
      </w:pPr>
      <w:rPr>
        <w:rFonts w:hint="default"/>
      </w:rPr>
    </w:lvl>
  </w:abstractNum>
  <w:abstractNum w:abstractNumId="18" w15:restartNumberingAfterBreak="0">
    <w:nsid w:val="2ED55E99"/>
    <w:multiLevelType w:val="multilevel"/>
    <w:tmpl w:val="B762BFE8"/>
    <w:lvl w:ilvl="0">
      <w:start w:val="1"/>
      <w:numFmt w:val="decimal"/>
      <w:lvlText w:val="%1."/>
      <w:lvlJc w:val="left"/>
      <w:pPr>
        <w:ind w:left="927" w:hanging="360"/>
      </w:pPr>
      <w:rPr>
        <w:rFonts w:hint="default"/>
      </w:rPr>
    </w:lvl>
    <w:lvl w:ilvl="1">
      <w:start w:val="2"/>
      <w:numFmt w:val="decimal"/>
      <w:isLgl/>
      <w:lvlText w:val="%1.%2."/>
      <w:lvlJc w:val="left"/>
      <w:pPr>
        <w:ind w:left="1146" w:hanging="360"/>
      </w:pPr>
      <w:rPr>
        <w:rFonts w:hint="default"/>
        <w:b/>
      </w:rPr>
    </w:lvl>
    <w:lvl w:ilvl="2">
      <w:start w:val="1"/>
      <w:numFmt w:val="decimal"/>
      <w:isLgl/>
      <w:lvlText w:val="%1.%2.%3."/>
      <w:lvlJc w:val="left"/>
      <w:pPr>
        <w:ind w:left="1725" w:hanging="720"/>
      </w:pPr>
      <w:rPr>
        <w:rFonts w:hint="default"/>
      </w:rPr>
    </w:lvl>
    <w:lvl w:ilvl="3">
      <w:start w:val="1"/>
      <w:numFmt w:val="decimal"/>
      <w:isLgl/>
      <w:lvlText w:val="%1.%2.%3.%4."/>
      <w:lvlJc w:val="left"/>
      <w:pPr>
        <w:ind w:left="1944"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742" w:hanging="1080"/>
      </w:pPr>
      <w:rPr>
        <w:rFonts w:hint="default"/>
      </w:rPr>
    </w:lvl>
    <w:lvl w:ilvl="6">
      <w:start w:val="1"/>
      <w:numFmt w:val="decimal"/>
      <w:isLgl/>
      <w:lvlText w:val="%1.%2.%3.%4.%5.%6.%7."/>
      <w:lvlJc w:val="left"/>
      <w:pPr>
        <w:ind w:left="3321" w:hanging="144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4119" w:hanging="1800"/>
      </w:pPr>
      <w:rPr>
        <w:rFonts w:hint="default"/>
      </w:rPr>
    </w:lvl>
  </w:abstractNum>
  <w:abstractNum w:abstractNumId="19" w15:restartNumberingAfterBreak="0">
    <w:nsid w:val="2F7D0B26"/>
    <w:multiLevelType w:val="multilevel"/>
    <w:tmpl w:val="41CCA2FC"/>
    <w:lvl w:ilvl="0">
      <w:start w:val="3"/>
      <w:numFmt w:val="decimal"/>
      <w:lvlText w:val="%1."/>
      <w:lvlJc w:val="left"/>
      <w:pPr>
        <w:ind w:left="540" w:hanging="540"/>
      </w:pPr>
      <w:rPr>
        <w:rFonts w:hint="default"/>
        <w:b/>
      </w:rPr>
    </w:lvl>
    <w:lvl w:ilvl="1">
      <w:start w:val="2"/>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334C3376"/>
    <w:multiLevelType w:val="multilevel"/>
    <w:tmpl w:val="6144E5E2"/>
    <w:lvl w:ilvl="0">
      <w:start w:val="1"/>
      <w:numFmt w:val="decimal"/>
      <w:lvlText w:val="%1."/>
      <w:lvlJc w:val="left"/>
      <w:pPr>
        <w:ind w:left="928" w:hanging="360"/>
      </w:pPr>
      <w:rPr>
        <w:rFonts w:hint="default"/>
        <w:b/>
        <w:i w:val="0"/>
        <w:strike w:val="0"/>
      </w:rPr>
    </w:lvl>
    <w:lvl w:ilvl="1">
      <w:start w:val="1"/>
      <w:numFmt w:val="decimal"/>
      <w:lvlText w:val="%2)"/>
      <w:lvlJc w:val="left"/>
      <w:pPr>
        <w:ind w:left="2349" w:hanging="495"/>
      </w:pPr>
      <w:rPr>
        <w:rFonts w:ascii="Times New Roman" w:hAnsi="Times New Roman" w:cs="Times New Roman" w:hint="default"/>
        <w:b/>
        <w:sz w:val="24"/>
        <w:szCs w:val="24"/>
      </w:rPr>
    </w:lvl>
    <w:lvl w:ilvl="2">
      <w:start w:val="1"/>
      <w:numFmt w:val="decimal"/>
      <w:isLgl/>
      <w:lvlText w:val="%1.%2.%3."/>
      <w:lvlJc w:val="left"/>
      <w:pPr>
        <w:ind w:left="3861" w:hanging="720"/>
      </w:pPr>
      <w:rPr>
        <w:rFonts w:hint="default"/>
        <w:b/>
      </w:rPr>
    </w:lvl>
    <w:lvl w:ilvl="3">
      <w:start w:val="1"/>
      <w:numFmt w:val="decimal"/>
      <w:isLgl/>
      <w:lvlText w:val="%1.%2.%3.%4."/>
      <w:lvlJc w:val="left"/>
      <w:pPr>
        <w:ind w:left="5148" w:hanging="720"/>
      </w:pPr>
      <w:rPr>
        <w:rFonts w:hint="default"/>
        <w:b/>
      </w:rPr>
    </w:lvl>
    <w:lvl w:ilvl="4">
      <w:start w:val="1"/>
      <w:numFmt w:val="decimal"/>
      <w:isLgl/>
      <w:lvlText w:val="%1.%2.%3.%4.%5."/>
      <w:lvlJc w:val="left"/>
      <w:pPr>
        <w:ind w:left="6795" w:hanging="1080"/>
      </w:pPr>
      <w:rPr>
        <w:rFonts w:hint="default"/>
        <w:b/>
      </w:rPr>
    </w:lvl>
    <w:lvl w:ilvl="5">
      <w:start w:val="1"/>
      <w:numFmt w:val="decimal"/>
      <w:isLgl/>
      <w:lvlText w:val="%1.%2.%3.%4.%5.%6."/>
      <w:lvlJc w:val="left"/>
      <w:pPr>
        <w:ind w:left="8082" w:hanging="1080"/>
      </w:pPr>
      <w:rPr>
        <w:rFonts w:hint="default"/>
        <w:b/>
      </w:rPr>
    </w:lvl>
    <w:lvl w:ilvl="6">
      <w:start w:val="1"/>
      <w:numFmt w:val="decimal"/>
      <w:isLgl/>
      <w:lvlText w:val="%1.%2.%3.%4.%5.%6.%7."/>
      <w:lvlJc w:val="left"/>
      <w:pPr>
        <w:ind w:left="9729" w:hanging="1440"/>
      </w:pPr>
      <w:rPr>
        <w:rFonts w:hint="default"/>
        <w:b/>
      </w:rPr>
    </w:lvl>
    <w:lvl w:ilvl="7">
      <w:start w:val="1"/>
      <w:numFmt w:val="decimal"/>
      <w:isLgl/>
      <w:lvlText w:val="%1.%2.%3.%4.%5.%6.%7.%8."/>
      <w:lvlJc w:val="left"/>
      <w:pPr>
        <w:ind w:left="11016" w:hanging="1440"/>
      </w:pPr>
      <w:rPr>
        <w:rFonts w:hint="default"/>
        <w:b/>
      </w:rPr>
    </w:lvl>
    <w:lvl w:ilvl="8">
      <w:start w:val="1"/>
      <w:numFmt w:val="decimal"/>
      <w:isLgl/>
      <w:lvlText w:val="%1.%2.%3.%4.%5.%6.%7.%8.%9."/>
      <w:lvlJc w:val="left"/>
      <w:pPr>
        <w:ind w:left="12663" w:hanging="1800"/>
      </w:pPr>
      <w:rPr>
        <w:rFonts w:hint="default"/>
        <w:b/>
      </w:rPr>
    </w:lvl>
  </w:abstractNum>
  <w:abstractNum w:abstractNumId="21" w15:restartNumberingAfterBreak="0">
    <w:nsid w:val="35787CCE"/>
    <w:multiLevelType w:val="hybridMultilevel"/>
    <w:tmpl w:val="33C0C2E0"/>
    <w:lvl w:ilvl="0" w:tplc="AC5A8F62">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9110EEC"/>
    <w:multiLevelType w:val="multilevel"/>
    <w:tmpl w:val="6F964B50"/>
    <w:lvl w:ilvl="0">
      <w:start w:val="1"/>
      <w:numFmt w:val="decimal"/>
      <w:lvlText w:val="%1."/>
      <w:lvlJc w:val="left"/>
      <w:pPr>
        <w:ind w:left="1430" w:hanging="360"/>
      </w:pPr>
      <w:rPr>
        <w:rFonts w:ascii="Times New Roman" w:hAnsi="Times New Roman" w:cs="Times New Roman" w:hint="default"/>
        <w:b/>
        <w:sz w:val="24"/>
        <w:szCs w:val="24"/>
      </w:rPr>
    </w:lvl>
    <w:lvl w:ilvl="1">
      <w:start w:val="1"/>
      <w:numFmt w:val="decimal"/>
      <w:isLgl/>
      <w:lvlText w:val="%1.%2."/>
      <w:lvlJc w:val="left"/>
      <w:pPr>
        <w:ind w:left="420" w:hanging="4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23" w15:restartNumberingAfterBreak="0">
    <w:nsid w:val="3A466211"/>
    <w:multiLevelType w:val="hybridMultilevel"/>
    <w:tmpl w:val="0ACEFB42"/>
    <w:lvl w:ilvl="0" w:tplc="A358CF60">
      <w:start w:val="6"/>
      <w:numFmt w:val="bullet"/>
      <w:lvlText w:val="-"/>
      <w:lvlJc w:val="left"/>
      <w:pPr>
        <w:ind w:left="1497" w:hanging="360"/>
      </w:pPr>
      <w:rPr>
        <w:rFonts w:ascii="Times New Roman" w:eastAsia="Times New Roman" w:hAnsi="Times New Roman" w:cs="Times New Roman" w:hint="default"/>
      </w:rPr>
    </w:lvl>
    <w:lvl w:ilvl="1" w:tplc="04020003" w:tentative="1">
      <w:start w:val="1"/>
      <w:numFmt w:val="bullet"/>
      <w:lvlText w:val="o"/>
      <w:lvlJc w:val="left"/>
      <w:pPr>
        <w:ind w:left="2217" w:hanging="360"/>
      </w:pPr>
      <w:rPr>
        <w:rFonts w:ascii="Courier New" w:hAnsi="Courier New" w:cs="Courier New" w:hint="default"/>
      </w:rPr>
    </w:lvl>
    <w:lvl w:ilvl="2" w:tplc="04020005" w:tentative="1">
      <w:start w:val="1"/>
      <w:numFmt w:val="bullet"/>
      <w:lvlText w:val=""/>
      <w:lvlJc w:val="left"/>
      <w:pPr>
        <w:ind w:left="2937" w:hanging="360"/>
      </w:pPr>
      <w:rPr>
        <w:rFonts w:ascii="Wingdings" w:hAnsi="Wingdings" w:hint="default"/>
      </w:rPr>
    </w:lvl>
    <w:lvl w:ilvl="3" w:tplc="04020001" w:tentative="1">
      <w:start w:val="1"/>
      <w:numFmt w:val="bullet"/>
      <w:lvlText w:val=""/>
      <w:lvlJc w:val="left"/>
      <w:pPr>
        <w:ind w:left="3657" w:hanging="360"/>
      </w:pPr>
      <w:rPr>
        <w:rFonts w:ascii="Symbol" w:hAnsi="Symbol" w:hint="default"/>
      </w:rPr>
    </w:lvl>
    <w:lvl w:ilvl="4" w:tplc="04020003" w:tentative="1">
      <w:start w:val="1"/>
      <w:numFmt w:val="bullet"/>
      <w:lvlText w:val="o"/>
      <w:lvlJc w:val="left"/>
      <w:pPr>
        <w:ind w:left="4377" w:hanging="360"/>
      </w:pPr>
      <w:rPr>
        <w:rFonts w:ascii="Courier New" w:hAnsi="Courier New" w:cs="Courier New" w:hint="default"/>
      </w:rPr>
    </w:lvl>
    <w:lvl w:ilvl="5" w:tplc="04020005" w:tentative="1">
      <w:start w:val="1"/>
      <w:numFmt w:val="bullet"/>
      <w:lvlText w:val=""/>
      <w:lvlJc w:val="left"/>
      <w:pPr>
        <w:ind w:left="5097" w:hanging="360"/>
      </w:pPr>
      <w:rPr>
        <w:rFonts w:ascii="Wingdings" w:hAnsi="Wingdings" w:hint="default"/>
      </w:rPr>
    </w:lvl>
    <w:lvl w:ilvl="6" w:tplc="04020001" w:tentative="1">
      <w:start w:val="1"/>
      <w:numFmt w:val="bullet"/>
      <w:lvlText w:val=""/>
      <w:lvlJc w:val="left"/>
      <w:pPr>
        <w:ind w:left="5817" w:hanging="360"/>
      </w:pPr>
      <w:rPr>
        <w:rFonts w:ascii="Symbol" w:hAnsi="Symbol" w:hint="default"/>
      </w:rPr>
    </w:lvl>
    <w:lvl w:ilvl="7" w:tplc="04020003" w:tentative="1">
      <w:start w:val="1"/>
      <w:numFmt w:val="bullet"/>
      <w:lvlText w:val="o"/>
      <w:lvlJc w:val="left"/>
      <w:pPr>
        <w:ind w:left="6537" w:hanging="360"/>
      </w:pPr>
      <w:rPr>
        <w:rFonts w:ascii="Courier New" w:hAnsi="Courier New" w:cs="Courier New" w:hint="default"/>
      </w:rPr>
    </w:lvl>
    <w:lvl w:ilvl="8" w:tplc="04020005" w:tentative="1">
      <w:start w:val="1"/>
      <w:numFmt w:val="bullet"/>
      <w:lvlText w:val=""/>
      <w:lvlJc w:val="left"/>
      <w:pPr>
        <w:ind w:left="7257" w:hanging="360"/>
      </w:pPr>
      <w:rPr>
        <w:rFonts w:ascii="Wingdings" w:hAnsi="Wingdings" w:hint="default"/>
      </w:rPr>
    </w:lvl>
  </w:abstractNum>
  <w:abstractNum w:abstractNumId="24" w15:restartNumberingAfterBreak="0">
    <w:nsid w:val="3C1E1BCE"/>
    <w:multiLevelType w:val="hybridMultilevel"/>
    <w:tmpl w:val="38CA0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0541C04"/>
    <w:multiLevelType w:val="multilevel"/>
    <w:tmpl w:val="8222C2B6"/>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6" w15:restartNumberingAfterBreak="0">
    <w:nsid w:val="487F6724"/>
    <w:multiLevelType w:val="hybridMultilevel"/>
    <w:tmpl w:val="F2B230CA"/>
    <w:lvl w:ilvl="0" w:tplc="6AC68940">
      <w:start w:val="30"/>
      <w:numFmt w:val="decimal"/>
      <w:lvlText w:val="%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4C2F6CAC"/>
    <w:multiLevelType w:val="multilevel"/>
    <w:tmpl w:val="EAFA302E"/>
    <w:lvl w:ilvl="0">
      <w:start w:val="6"/>
      <w:numFmt w:val="decimal"/>
      <w:lvlText w:val="%1."/>
      <w:lvlJc w:val="left"/>
      <w:pPr>
        <w:ind w:left="420" w:hanging="420"/>
      </w:pPr>
    </w:lvl>
    <w:lvl w:ilvl="1">
      <w:start w:val="3"/>
      <w:numFmt w:val="decimal"/>
      <w:lvlText w:val="%1.%2."/>
      <w:lvlJc w:val="left"/>
      <w:pPr>
        <w:ind w:left="1430" w:hanging="720"/>
      </w:pPr>
      <w:rPr>
        <w:rFonts w:ascii="Times New Roman" w:hAnsi="Times New Roman" w:cs="Times New Roman" w:hint="default"/>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537047C6"/>
    <w:multiLevelType w:val="hybridMultilevel"/>
    <w:tmpl w:val="1E8086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39C5D60"/>
    <w:multiLevelType w:val="multilevel"/>
    <w:tmpl w:val="F2BA7494"/>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0" w15:restartNumberingAfterBreak="0">
    <w:nsid w:val="55881195"/>
    <w:multiLevelType w:val="hybridMultilevel"/>
    <w:tmpl w:val="59FEE08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1" w15:restartNumberingAfterBreak="0">
    <w:nsid w:val="5B935BBC"/>
    <w:multiLevelType w:val="hybridMultilevel"/>
    <w:tmpl w:val="FE769C22"/>
    <w:lvl w:ilvl="0" w:tplc="2954EAD8">
      <w:start w:val="7"/>
      <w:numFmt w:val="bullet"/>
      <w:lvlText w:val="-"/>
      <w:lvlJc w:val="left"/>
      <w:pPr>
        <w:ind w:left="2007" w:hanging="360"/>
      </w:pPr>
      <w:rPr>
        <w:rFont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2" w15:restartNumberingAfterBreak="0">
    <w:nsid w:val="65930ACB"/>
    <w:multiLevelType w:val="multilevel"/>
    <w:tmpl w:val="A1CA6296"/>
    <w:lvl w:ilvl="0">
      <w:start w:val="2"/>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33" w15:restartNumberingAfterBreak="0">
    <w:nsid w:val="71A23394"/>
    <w:multiLevelType w:val="hybridMultilevel"/>
    <w:tmpl w:val="F2184BA0"/>
    <w:lvl w:ilvl="0" w:tplc="04020001">
      <w:start w:val="1"/>
      <w:numFmt w:val="bullet"/>
      <w:lvlText w:val=""/>
      <w:lvlJc w:val="left"/>
      <w:pPr>
        <w:ind w:left="862" w:hanging="360"/>
      </w:pPr>
      <w:rPr>
        <w:rFonts w:ascii="Symbol" w:hAnsi="Symbol"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34" w15:restartNumberingAfterBreak="0">
    <w:nsid w:val="74F5286D"/>
    <w:multiLevelType w:val="multilevel"/>
    <w:tmpl w:val="FD6A82AC"/>
    <w:lvl w:ilvl="0">
      <w:start w:val="4"/>
      <w:numFmt w:val="decimal"/>
      <w:lvlText w:val="%1."/>
      <w:lvlJc w:val="left"/>
      <w:pPr>
        <w:ind w:left="360" w:hanging="360"/>
      </w:pPr>
      <w:rPr>
        <w:rFonts w:hint="default"/>
        <w:b/>
      </w:rPr>
    </w:lvl>
    <w:lvl w:ilvl="1">
      <w:start w:val="1"/>
      <w:numFmt w:val="decimal"/>
      <w:lvlText w:val="%1.%2."/>
      <w:lvlJc w:val="left"/>
      <w:pPr>
        <w:ind w:left="2214" w:hanging="360"/>
      </w:pPr>
      <w:rPr>
        <w:rFonts w:hint="default"/>
        <w:b/>
      </w:rPr>
    </w:lvl>
    <w:lvl w:ilvl="2">
      <w:start w:val="1"/>
      <w:numFmt w:val="decimal"/>
      <w:lvlText w:val="%1.%2.%3."/>
      <w:lvlJc w:val="left"/>
      <w:pPr>
        <w:ind w:left="4428" w:hanging="720"/>
      </w:pPr>
      <w:rPr>
        <w:rFonts w:hint="default"/>
        <w:b/>
      </w:rPr>
    </w:lvl>
    <w:lvl w:ilvl="3">
      <w:start w:val="1"/>
      <w:numFmt w:val="decimal"/>
      <w:lvlText w:val="%1.%2.%3.%4."/>
      <w:lvlJc w:val="left"/>
      <w:pPr>
        <w:ind w:left="6282" w:hanging="720"/>
      </w:pPr>
      <w:rPr>
        <w:rFonts w:hint="default"/>
        <w:b/>
      </w:rPr>
    </w:lvl>
    <w:lvl w:ilvl="4">
      <w:start w:val="1"/>
      <w:numFmt w:val="decimal"/>
      <w:lvlText w:val="%1.%2.%3.%4.%5."/>
      <w:lvlJc w:val="left"/>
      <w:pPr>
        <w:ind w:left="8496" w:hanging="1080"/>
      </w:pPr>
      <w:rPr>
        <w:rFonts w:hint="default"/>
        <w:b/>
      </w:rPr>
    </w:lvl>
    <w:lvl w:ilvl="5">
      <w:start w:val="1"/>
      <w:numFmt w:val="decimal"/>
      <w:lvlText w:val="%1.%2.%3.%4.%5.%6."/>
      <w:lvlJc w:val="left"/>
      <w:pPr>
        <w:ind w:left="10350" w:hanging="1080"/>
      </w:pPr>
      <w:rPr>
        <w:rFonts w:hint="default"/>
        <w:b/>
      </w:rPr>
    </w:lvl>
    <w:lvl w:ilvl="6">
      <w:start w:val="1"/>
      <w:numFmt w:val="decimal"/>
      <w:lvlText w:val="%1.%2.%3.%4.%5.%6.%7."/>
      <w:lvlJc w:val="left"/>
      <w:pPr>
        <w:ind w:left="12564" w:hanging="1440"/>
      </w:pPr>
      <w:rPr>
        <w:rFonts w:hint="default"/>
        <w:b/>
      </w:rPr>
    </w:lvl>
    <w:lvl w:ilvl="7">
      <w:start w:val="1"/>
      <w:numFmt w:val="decimal"/>
      <w:lvlText w:val="%1.%2.%3.%4.%5.%6.%7.%8."/>
      <w:lvlJc w:val="left"/>
      <w:pPr>
        <w:ind w:left="14418" w:hanging="1440"/>
      </w:pPr>
      <w:rPr>
        <w:rFonts w:hint="default"/>
        <w:b/>
      </w:rPr>
    </w:lvl>
    <w:lvl w:ilvl="8">
      <w:start w:val="1"/>
      <w:numFmt w:val="decimal"/>
      <w:lvlText w:val="%1.%2.%3.%4.%5.%6.%7.%8.%9."/>
      <w:lvlJc w:val="left"/>
      <w:pPr>
        <w:ind w:left="16632" w:hanging="1800"/>
      </w:pPr>
      <w:rPr>
        <w:rFonts w:hint="default"/>
        <w:b/>
      </w:rPr>
    </w:lvl>
  </w:abstractNum>
  <w:abstractNum w:abstractNumId="35" w15:restartNumberingAfterBreak="0">
    <w:nsid w:val="79382A48"/>
    <w:multiLevelType w:val="multilevel"/>
    <w:tmpl w:val="CB5046FC"/>
    <w:lvl w:ilvl="0">
      <w:start w:val="1"/>
      <w:numFmt w:val="decimal"/>
      <w:lvlText w:val="%1."/>
      <w:lvlJc w:val="left"/>
      <w:pPr>
        <w:ind w:left="927" w:hanging="360"/>
      </w:pPr>
      <w:rPr>
        <w:rFonts w:hint="default"/>
      </w:rPr>
    </w:lvl>
    <w:lvl w:ilvl="1">
      <w:start w:val="1"/>
      <w:numFmt w:val="decimal"/>
      <w:isLgl/>
      <w:lvlText w:val="%1.%2."/>
      <w:lvlJc w:val="left"/>
      <w:pPr>
        <w:ind w:left="1850" w:hanging="1140"/>
      </w:pPr>
      <w:rPr>
        <w:rFonts w:hint="default"/>
        <w:b/>
      </w:rPr>
    </w:lvl>
    <w:lvl w:ilvl="2">
      <w:start w:val="1"/>
      <w:numFmt w:val="decimal"/>
      <w:isLgl/>
      <w:lvlText w:val="%1.%2.%3."/>
      <w:lvlJc w:val="left"/>
      <w:pPr>
        <w:ind w:left="1140" w:hanging="1140"/>
      </w:pPr>
      <w:rPr>
        <w:rFonts w:hint="default"/>
        <w:b/>
        <w:sz w:val="24"/>
        <w:szCs w:val="24"/>
      </w:rPr>
    </w:lvl>
    <w:lvl w:ilvl="3">
      <w:start w:val="1"/>
      <w:numFmt w:val="decimal"/>
      <w:isLgl/>
      <w:lvlText w:val="%1.%2.%3.%4."/>
      <w:lvlJc w:val="left"/>
      <w:pPr>
        <w:ind w:left="2133" w:hanging="1140"/>
      </w:pPr>
      <w:rPr>
        <w:rFonts w:hint="default"/>
        <w:i w:val="0"/>
      </w:rPr>
    </w:lvl>
    <w:lvl w:ilvl="4">
      <w:start w:val="1"/>
      <w:numFmt w:val="decimal"/>
      <w:isLgl/>
      <w:lvlText w:val="%1.%2.%3.%4.%5."/>
      <w:lvlJc w:val="left"/>
      <w:pPr>
        <w:ind w:left="2275" w:hanging="1140"/>
      </w:pPr>
      <w:rPr>
        <w:rFonts w:hint="default"/>
      </w:rPr>
    </w:lvl>
    <w:lvl w:ilvl="5">
      <w:start w:val="1"/>
      <w:numFmt w:val="decimal"/>
      <w:isLgl/>
      <w:lvlText w:val="%1.%2.%3.%4.%5.%6."/>
      <w:lvlJc w:val="left"/>
      <w:pPr>
        <w:ind w:left="2417" w:hanging="11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36" w15:restartNumberingAfterBreak="0">
    <w:nsid w:val="7BAB1461"/>
    <w:multiLevelType w:val="hybridMultilevel"/>
    <w:tmpl w:val="95125C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F3207FF"/>
    <w:multiLevelType w:val="hybridMultilevel"/>
    <w:tmpl w:val="F2204438"/>
    <w:lvl w:ilvl="0" w:tplc="54A6F8A8">
      <w:start w:val="1"/>
      <w:numFmt w:val="decimal"/>
      <w:lvlText w:val="%1."/>
      <w:lvlJc w:val="left"/>
      <w:pPr>
        <w:ind w:left="1137" w:hanging="57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8" w15:restartNumberingAfterBreak="0">
    <w:nsid w:val="7FA53E59"/>
    <w:multiLevelType w:val="hybridMultilevel"/>
    <w:tmpl w:val="4C8E7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35"/>
  </w:num>
  <w:num w:numId="4">
    <w:abstractNumId w:val="14"/>
  </w:num>
  <w:num w:numId="5">
    <w:abstractNumId w:val="6"/>
  </w:num>
  <w:num w:numId="6">
    <w:abstractNumId w:val="23"/>
  </w:num>
  <w:num w:numId="7">
    <w:abstractNumId w:val="19"/>
  </w:num>
  <w:num w:numId="8">
    <w:abstractNumId w:val="34"/>
  </w:num>
  <w:num w:numId="9">
    <w:abstractNumId w:val="32"/>
  </w:num>
  <w:num w:numId="10">
    <w:abstractNumId w:val="33"/>
  </w:num>
  <w:num w:numId="11">
    <w:abstractNumId w:val="31"/>
  </w:num>
  <w:num w:numId="12">
    <w:abstractNumId w:val="1"/>
  </w:num>
  <w:num w:numId="13">
    <w:abstractNumId w:val="29"/>
  </w:num>
  <w:num w:numId="14">
    <w:abstractNumId w:val="9"/>
  </w:num>
  <w:num w:numId="15">
    <w:abstractNumId w:val="15"/>
  </w:num>
  <w:num w:numId="16">
    <w:abstractNumId w:val="3"/>
  </w:num>
  <w:num w:numId="17">
    <w:abstractNumId w:val="30"/>
  </w:num>
  <w:num w:numId="18">
    <w:abstractNumId w:val="18"/>
  </w:num>
  <w:num w:numId="19">
    <w:abstractNumId w:val="7"/>
  </w:num>
  <w:num w:numId="20">
    <w:abstractNumId w:val="8"/>
  </w:num>
  <w:num w:numId="21">
    <w:abstractNumId w:val="13"/>
  </w:num>
  <w:num w:numId="22">
    <w:abstractNumId w:val="17"/>
  </w:num>
  <w:num w:numId="23">
    <w:abstractNumId w:val="16"/>
  </w:num>
  <w:num w:numId="24">
    <w:abstractNumId w:val="4"/>
  </w:num>
  <w:num w:numId="25">
    <w:abstractNumId w:val="2"/>
  </w:num>
  <w:num w:numId="26">
    <w:abstractNumId w:val="36"/>
  </w:num>
  <w:num w:numId="27">
    <w:abstractNumId w:val="28"/>
  </w:num>
  <w:num w:numId="28">
    <w:abstractNumId w:val="5"/>
  </w:num>
  <w:num w:numId="29">
    <w:abstractNumId w:val="37"/>
  </w:num>
  <w:num w:numId="30">
    <w:abstractNumId w:val="27"/>
  </w:num>
  <w:num w:numId="31">
    <w:abstractNumId w:val="12"/>
  </w:num>
  <w:num w:numId="32">
    <w:abstractNumId w:val="38"/>
  </w:num>
  <w:num w:numId="33">
    <w:abstractNumId w:val="1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0"/>
  </w:num>
  <w:num w:numId="38">
    <w:abstractNumId w:val="25"/>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C84"/>
    <w:rsid w:val="0000539C"/>
    <w:rsid w:val="00017DC3"/>
    <w:rsid w:val="00062931"/>
    <w:rsid w:val="00064DC3"/>
    <w:rsid w:val="00066D4A"/>
    <w:rsid w:val="000832C3"/>
    <w:rsid w:val="00095A64"/>
    <w:rsid w:val="000A57BE"/>
    <w:rsid w:val="000D2E59"/>
    <w:rsid w:val="000E3B32"/>
    <w:rsid w:val="000E783D"/>
    <w:rsid w:val="000F26E1"/>
    <w:rsid w:val="00101C37"/>
    <w:rsid w:val="00107F56"/>
    <w:rsid w:val="00130CDB"/>
    <w:rsid w:val="0013361A"/>
    <w:rsid w:val="00196F78"/>
    <w:rsid w:val="001A1D4A"/>
    <w:rsid w:val="001A3133"/>
    <w:rsid w:val="001C76EC"/>
    <w:rsid w:val="001D02E9"/>
    <w:rsid w:val="001D4EE3"/>
    <w:rsid w:val="001D5C62"/>
    <w:rsid w:val="002123B2"/>
    <w:rsid w:val="00214BE1"/>
    <w:rsid w:val="00221EF4"/>
    <w:rsid w:val="00232C8A"/>
    <w:rsid w:val="002361C4"/>
    <w:rsid w:val="0024370E"/>
    <w:rsid w:val="0025798A"/>
    <w:rsid w:val="002678DD"/>
    <w:rsid w:val="00285806"/>
    <w:rsid w:val="00292944"/>
    <w:rsid w:val="002A6DED"/>
    <w:rsid w:val="002F5C7D"/>
    <w:rsid w:val="00335CDE"/>
    <w:rsid w:val="00346CE5"/>
    <w:rsid w:val="00367F78"/>
    <w:rsid w:val="0037135A"/>
    <w:rsid w:val="00387B55"/>
    <w:rsid w:val="00390566"/>
    <w:rsid w:val="003A1ABB"/>
    <w:rsid w:val="003C60A9"/>
    <w:rsid w:val="003D2FDB"/>
    <w:rsid w:val="003D4171"/>
    <w:rsid w:val="003D6C84"/>
    <w:rsid w:val="003E7C3D"/>
    <w:rsid w:val="003F00A7"/>
    <w:rsid w:val="003F36CB"/>
    <w:rsid w:val="003F5C86"/>
    <w:rsid w:val="004036F3"/>
    <w:rsid w:val="00410F27"/>
    <w:rsid w:val="004127C0"/>
    <w:rsid w:val="00422DCF"/>
    <w:rsid w:val="00423961"/>
    <w:rsid w:val="004244CD"/>
    <w:rsid w:val="00433220"/>
    <w:rsid w:val="00433A2B"/>
    <w:rsid w:val="00433EC8"/>
    <w:rsid w:val="0043514E"/>
    <w:rsid w:val="004427F8"/>
    <w:rsid w:val="00462388"/>
    <w:rsid w:val="00484507"/>
    <w:rsid w:val="0048583A"/>
    <w:rsid w:val="00497F77"/>
    <w:rsid w:val="004A1FE6"/>
    <w:rsid w:val="004A351F"/>
    <w:rsid w:val="004D16A0"/>
    <w:rsid w:val="004D35D9"/>
    <w:rsid w:val="004E7152"/>
    <w:rsid w:val="00534537"/>
    <w:rsid w:val="00542EF8"/>
    <w:rsid w:val="00573646"/>
    <w:rsid w:val="0058564A"/>
    <w:rsid w:val="005905A9"/>
    <w:rsid w:val="005A0DFD"/>
    <w:rsid w:val="005B2129"/>
    <w:rsid w:val="005B5DF0"/>
    <w:rsid w:val="005D631C"/>
    <w:rsid w:val="005F071F"/>
    <w:rsid w:val="00600069"/>
    <w:rsid w:val="0062385B"/>
    <w:rsid w:val="006306F2"/>
    <w:rsid w:val="00636044"/>
    <w:rsid w:val="006360EF"/>
    <w:rsid w:val="00661401"/>
    <w:rsid w:val="00675460"/>
    <w:rsid w:val="00694FC7"/>
    <w:rsid w:val="0069551A"/>
    <w:rsid w:val="006A0B13"/>
    <w:rsid w:val="006A2F0A"/>
    <w:rsid w:val="006C046E"/>
    <w:rsid w:val="006C7085"/>
    <w:rsid w:val="006C7A68"/>
    <w:rsid w:val="006D1F55"/>
    <w:rsid w:val="006E34ED"/>
    <w:rsid w:val="006E7A96"/>
    <w:rsid w:val="00713CBF"/>
    <w:rsid w:val="00732F3B"/>
    <w:rsid w:val="00737200"/>
    <w:rsid w:val="00753A9F"/>
    <w:rsid w:val="00785BBC"/>
    <w:rsid w:val="007B11E7"/>
    <w:rsid w:val="007C61C1"/>
    <w:rsid w:val="007E4476"/>
    <w:rsid w:val="00814E8E"/>
    <w:rsid w:val="0084567C"/>
    <w:rsid w:val="00887C3C"/>
    <w:rsid w:val="00890AF4"/>
    <w:rsid w:val="00890E36"/>
    <w:rsid w:val="008A3985"/>
    <w:rsid w:val="008B5291"/>
    <w:rsid w:val="008B6751"/>
    <w:rsid w:val="009161B3"/>
    <w:rsid w:val="00955E26"/>
    <w:rsid w:val="00967B46"/>
    <w:rsid w:val="00973A78"/>
    <w:rsid w:val="00983A22"/>
    <w:rsid w:val="00986709"/>
    <w:rsid w:val="009912C7"/>
    <w:rsid w:val="00996651"/>
    <w:rsid w:val="009A2170"/>
    <w:rsid w:val="009D0718"/>
    <w:rsid w:val="009D74C7"/>
    <w:rsid w:val="00A1544F"/>
    <w:rsid w:val="00AB7180"/>
    <w:rsid w:val="00AC7232"/>
    <w:rsid w:val="00AD4609"/>
    <w:rsid w:val="00B111CB"/>
    <w:rsid w:val="00B121B8"/>
    <w:rsid w:val="00B177EA"/>
    <w:rsid w:val="00B35882"/>
    <w:rsid w:val="00B80AA5"/>
    <w:rsid w:val="00B81064"/>
    <w:rsid w:val="00B8106F"/>
    <w:rsid w:val="00B82C14"/>
    <w:rsid w:val="00B83D04"/>
    <w:rsid w:val="00B87086"/>
    <w:rsid w:val="00B9365E"/>
    <w:rsid w:val="00BD6F8D"/>
    <w:rsid w:val="00BE3125"/>
    <w:rsid w:val="00BE4AA4"/>
    <w:rsid w:val="00BF53CA"/>
    <w:rsid w:val="00C112A0"/>
    <w:rsid w:val="00C27500"/>
    <w:rsid w:val="00C334CF"/>
    <w:rsid w:val="00C34023"/>
    <w:rsid w:val="00C4481F"/>
    <w:rsid w:val="00C52A9A"/>
    <w:rsid w:val="00CD4AB7"/>
    <w:rsid w:val="00CE5497"/>
    <w:rsid w:val="00CF04EC"/>
    <w:rsid w:val="00CF4E11"/>
    <w:rsid w:val="00D10C50"/>
    <w:rsid w:val="00D32D6F"/>
    <w:rsid w:val="00D33396"/>
    <w:rsid w:val="00D4181A"/>
    <w:rsid w:val="00D42734"/>
    <w:rsid w:val="00D538C9"/>
    <w:rsid w:val="00D64C1D"/>
    <w:rsid w:val="00DB525E"/>
    <w:rsid w:val="00DE2BED"/>
    <w:rsid w:val="00E359BA"/>
    <w:rsid w:val="00E5239D"/>
    <w:rsid w:val="00E9282C"/>
    <w:rsid w:val="00EA5010"/>
    <w:rsid w:val="00EB34C4"/>
    <w:rsid w:val="00EC44B3"/>
    <w:rsid w:val="00EF05B7"/>
    <w:rsid w:val="00EF25B8"/>
    <w:rsid w:val="00F01CCD"/>
    <w:rsid w:val="00F07E4A"/>
    <w:rsid w:val="00F4119C"/>
    <w:rsid w:val="00F4410C"/>
    <w:rsid w:val="00F64ED0"/>
    <w:rsid w:val="00F64EED"/>
    <w:rsid w:val="00F661EA"/>
    <w:rsid w:val="00F9505D"/>
    <w:rsid w:val="00FA6299"/>
    <w:rsid w:val="00FB1923"/>
    <w:rsid w:val="00FD47EC"/>
    <w:rsid w:val="00FE6276"/>
    <w:rsid w:val="00FF41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05D7C"/>
  <w15:chartTrackingRefBased/>
  <w15:docId w15:val="{E38C9D41-45E8-405F-914A-D16590A53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170"/>
    <w:pPr>
      <w:ind w:left="720"/>
      <w:contextualSpacing/>
    </w:pPr>
  </w:style>
  <w:style w:type="paragraph" w:styleId="Header">
    <w:name w:val="header"/>
    <w:basedOn w:val="Normal"/>
    <w:link w:val="HeaderChar"/>
    <w:uiPriority w:val="99"/>
    <w:unhideWhenUsed/>
    <w:rsid w:val="005B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2129"/>
  </w:style>
  <w:style w:type="paragraph" w:styleId="Footer">
    <w:name w:val="footer"/>
    <w:basedOn w:val="Normal"/>
    <w:link w:val="FooterChar"/>
    <w:uiPriority w:val="99"/>
    <w:unhideWhenUsed/>
    <w:rsid w:val="005B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2129"/>
  </w:style>
  <w:style w:type="character" w:styleId="Hyperlink">
    <w:name w:val="Hyperlink"/>
    <w:basedOn w:val="DefaultParagraphFont"/>
    <w:uiPriority w:val="99"/>
    <w:unhideWhenUsed/>
    <w:rsid w:val="00B87086"/>
    <w:rPr>
      <w:color w:val="0563C1" w:themeColor="hyperlink"/>
      <w:u w:val="single"/>
    </w:rPr>
  </w:style>
  <w:style w:type="character" w:styleId="CommentReference">
    <w:name w:val="annotation reference"/>
    <w:basedOn w:val="DefaultParagraphFont"/>
    <w:uiPriority w:val="99"/>
    <w:semiHidden/>
    <w:unhideWhenUsed/>
    <w:rsid w:val="004E7152"/>
    <w:rPr>
      <w:sz w:val="16"/>
      <w:szCs w:val="16"/>
    </w:rPr>
  </w:style>
  <w:style w:type="paragraph" w:styleId="CommentText">
    <w:name w:val="annotation text"/>
    <w:basedOn w:val="Normal"/>
    <w:link w:val="CommentTextChar"/>
    <w:uiPriority w:val="99"/>
    <w:semiHidden/>
    <w:unhideWhenUsed/>
    <w:rsid w:val="004E7152"/>
    <w:pPr>
      <w:spacing w:line="240" w:lineRule="auto"/>
    </w:pPr>
    <w:rPr>
      <w:sz w:val="20"/>
      <w:szCs w:val="20"/>
    </w:rPr>
  </w:style>
  <w:style w:type="character" w:customStyle="1" w:styleId="CommentTextChar">
    <w:name w:val="Comment Text Char"/>
    <w:basedOn w:val="DefaultParagraphFont"/>
    <w:link w:val="CommentText"/>
    <w:uiPriority w:val="99"/>
    <w:semiHidden/>
    <w:rsid w:val="004E7152"/>
    <w:rPr>
      <w:sz w:val="20"/>
      <w:szCs w:val="20"/>
    </w:rPr>
  </w:style>
  <w:style w:type="paragraph" w:styleId="CommentSubject">
    <w:name w:val="annotation subject"/>
    <w:basedOn w:val="CommentText"/>
    <w:next w:val="CommentText"/>
    <w:link w:val="CommentSubjectChar"/>
    <w:uiPriority w:val="99"/>
    <w:semiHidden/>
    <w:unhideWhenUsed/>
    <w:rsid w:val="004E7152"/>
    <w:rPr>
      <w:b/>
      <w:bCs/>
    </w:rPr>
  </w:style>
  <w:style w:type="character" w:customStyle="1" w:styleId="CommentSubjectChar">
    <w:name w:val="Comment Subject Char"/>
    <w:basedOn w:val="CommentTextChar"/>
    <w:link w:val="CommentSubject"/>
    <w:uiPriority w:val="99"/>
    <w:semiHidden/>
    <w:rsid w:val="004E7152"/>
    <w:rPr>
      <w:b/>
      <w:bCs/>
      <w:sz w:val="20"/>
      <w:szCs w:val="20"/>
    </w:rPr>
  </w:style>
  <w:style w:type="paragraph" w:styleId="BalloonText">
    <w:name w:val="Balloon Text"/>
    <w:basedOn w:val="Normal"/>
    <w:link w:val="BalloonTextChar"/>
    <w:uiPriority w:val="99"/>
    <w:semiHidden/>
    <w:unhideWhenUsed/>
    <w:rsid w:val="004E71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1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89727">
      <w:bodyDiv w:val="1"/>
      <w:marLeft w:val="0"/>
      <w:marRight w:val="0"/>
      <w:marTop w:val="0"/>
      <w:marBottom w:val="0"/>
      <w:divBdr>
        <w:top w:val="none" w:sz="0" w:space="0" w:color="auto"/>
        <w:left w:val="none" w:sz="0" w:space="0" w:color="auto"/>
        <w:bottom w:val="none" w:sz="0" w:space="0" w:color="auto"/>
        <w:right w:val="none" w:sz="0" w:space="0" w:color="auto"/>
      </w:divBdr>
      <w:divsChild>
        <w:div w:id="420180428">
          <w:marLeft w:val="300"/>
          <w:marRight w:val="0"/>
          <w:marTop w:val="75"/>
          <w:marBottom w:val="0"/>
          <w:divBdr>
            <w:top w:val="none" w:sz="0" w:space="0" w:color="auto"/>
            <w:left w:val="none" w:sz="0" w:space="0" w:color="auto"/>
            <w:bottom w:val="none" w:sz="0" w:space="0" w:color="auto"/>
            <w:right w:val="none" w:sz="0" w:space="0" w:color="auto"/>
          </w:divBdr>
          <w:divsChild>
            <w:div w:id="165341044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0268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Document('%D0%9D%D0%9A_1968" TargetMode="External"/><Relationship Id="rId18" Type="http://schemas.openxmlformats.org/officeDocument/2006/relationships/hyperlink" Target="javascript:%20NavigateDocument('%D0%9D%D0%9A_1968');" TargetMode="External"/><Relationship Id="rId26" Type="http://schemas.openxmlformats.org/officeDocument/2006/relationships/hyperlink" Target="javascript:%20NavigateDocument('%D0%9A%D0%A2_1986" TargetMode="External"/><Relationship Id="rId39" Type="http://schemas.openxmlformats.org/officeDocument/2006/relationships/hyperlink" Target="javascript:%20Navigate('%D1%87%D0%BB54_%D0%B0%D0%BB1_%D1%827');" TargetMode="External"/><Relationship Id="rId21" Type="http://schemas.openxmlformats.org/officeDocument/2006/relationships/hyperlink" Target="javascript:%20Navigate('%D1%87%D0%BB44_%D0%B0%D0%BB5');" TargetMode="External"/><Relationship Id="rId34" Type="http://schemas.openxmlformats.org/officeDocument/2006/relationships/hyperlink" Target="javascript:%20NavigateDocument('%D0%97_%D1%82%D1%80%D1%83%D0%B4_%D0%BC%D0%B8%D0%B3%D1%80_%D0%BC%D0%BE%D0%B1%D0%B8%D0%BB_2016');" TargetMode="External"/><Relationship Id="rId42" Type="http://schemas.openxmlformats.org/officeDocument/2006/relationships/hyperlink" Target="javascript:%20Navigate('%D1%87%D0%BB54_%D0%B0%D0%BB1_%D1%822');" TargetMode="External"/><Relationship Id="rId47" Type="http://schemas.openxmlformats.org/officeDocument/2006/relationships/hyperlink" Target="javascript:%20NavigateDocument('%D0%97%D0%9E%D0%9F_2016');" TargetMode="External"/><Relationship Id="rId50" Type="http://schemas.openxmlformats.org/officeDocument/2006/relationships/hyperlink" Target="javascript:%20NavigateDocument('%D0%97%D0%9E%D0%9F_2016');" TargetMode="External"/><Relationship Id="rId55" Type="http://schemas.openxmlformats.org/officeDocument/2006/relationships/hyperlink" Target="javascript:%20Navigate('%D1%87%D0%BB33_%D0%B0%D0%BB2');" TargetMode="External"/><Relationship Id="rId63" Type="http://schemas.openxmlformats.org/officeDocument/2006/relationships/fontTable" Target="fontTable.xml"/><Relationship Id="rId7" Type="http://schemas.openxmlformats.org/officeDocument/2006/relationships/hyperlink" Target="javascript:%20NavigateDocument('%D0%9D%D0%9A_1968" TargetMode="External"/><Relationship Id="rId2" Type="http://schemas.openxmlformats.org/officeDocument/2006/relationships/styles" Target="styles.xml"/><Relationship Id="rId16" Type="http://schemas.openxmlformats.org/officeDocument/2006/relationships/hyperlink" Target="javascript:%20NavigateDocument('%D0%9D%D0%9A_1968" TargetMode="External"/><Relationship Id="rId20" Type="http://schemas.openxmlformats.org/officeDocument/2006/relationships/hyperlink" Target="javascript:%20NavigateDocument('%D0%94%D0%9E%D0%9F%D0%9A_2005');" TargetMode="External"/><Relationship Id="rId29" Type="http://schemas.openxmlformats.org/officeDocument/2006/relationships/hyperlink" Target="javascript:%20NavigateDocument('%D0%9A%D0%A2_1986" TargetMode="External"/><Relationship Id="rId41" Type="http://schemas.openxmlformats.org/officeDocument/2006/relationships/hyperlink" Target="javascript:%20Navigate('%D1%87%D0%BB54_%D0%B0%D0%BB1_%D1%821');" TargetMode="External"/><Relationship Id="rId54" Type="http://schemas.openxmlformats.org/officeDocument/2006/relationships/hyperlink" Target="javascript:%20Navigate('%D1%87%D0%BB100_%D0%B0%D0%BB1');"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D0%9D%D0%9A_1968" TargetMode="External"/><Relationship Id="rId24" Type="http://schemas.openxmlformats.org/officeDocument/2006/relationships/hyperlink" Target="javascript:%20NavigateDocument('%D0%9A%D0%A2_1986" TargetMode="External"/><Relationship Id="rId32" Type="http://schemas.openxmlformats.org/officeDocument/2006/relationships/hyperlink" Target="javascript:%20NavigateDocument('%D0%9A%D0%A2_1986');" TargetMode="External"/><Relationship Id="rId37" Type="http://schemas.openxmlformats.org/officeDocument/2006/relationships/hyperlink" Target="javascript:%20Navigate('%D1%87%D0%BB54_%D0%B0%D0%BB1_%D1%821');" TargetMode="External"/><Relationship Id="rId40" Type="http://schemas.openxmlformats.org/officeDocument/2006/relationships/hyperlink" Target="javascript:%20Navigate('%D1%87%D0%BB54_%D0%B0%D0%BB2');" TargetMode="External"/><Relationship Id="rId45" Type="http://schemas.openxmlformats.org/officeDocument/2006/relationships/hyperlink" Target="javascript:%20NavigateDocument('%D0%97%D0%9E%D0%9F_2016');" TargetMode="External"/><Relationship Id="rId53" Type="http://schemas.openxmlformats.org/officeDocument/2006/relationships/hyperlink" Target="http://www.tu-varna.bg/zop/" TargetMode="External"/><Relationship Id="rId58" Type="http://schemas.openxmlformats.org/officeDocument/2006/relationships/hyperlink" Target="http://www.aop.bg/fckedit2/user/File/bg/practika/MU4_2018.pdf" TargetMode="External"/><Relationship Id="rId5" Type="http://schemas.openxmlformats.org/officeDocument/2006/relationships/footnotes" Target="footnotes.xml"/><Relationship Id="rId15" Type="http://schemas.openxmlformats.org/officeDocument/2006/relationships/hyperlink" Target="javascript:%20NavigateDocument('%D0%9D%D0%9A_1968" TargetMode="External"/><Relationship Id="rId23" Type="http://schemas.openxmlformats.org/officeDocument/2006/relationships/hyperlink" Target="javascript:%20NavigateDocument('%D0%9A%D0%A2_1986" TargetMode="External"/><Relationship Id="rId28" Type="http://schemas.openxmlformats.org/officeDocument/2006/relationships/hyperlink" Target="javascript:%20NavigateDocument('%D0%9A%D0%A2_1986" TargetMode="External"/><Relationship Id="rId36" Type="http://schemas.openxmlformats.org/officeDocument/2006/relationships/hyperlink" Target="javascript:%20NavigateDocument('%D0%97%D0%9F%D0%9A%D0%9E%D0%9D%D0%9F%D0%98_2018');" TargetMode="External"/><Relationship Id="rId49" Type="http://schemas.openxmlformats.org/officeDocument/2006/relationships/hyperlink" Target="javascript:%20NavigateDocument('%D0%97%D0%9E%D0%9F_2016" TargetMode="External"/><Relationship Id="rId57" Type="http://schemas.openxmlformats.org/officeDocument/2006/relationships/hyperlink" Target="https://espd.eop.bg/espd-web/filter?lang=bg" TargetMode="External"/><Relationship Id="rId61" Type="http://schemas.openxmlformats.org/officeDocument/2006/relationships/header" Target="header1.xml"/><Relationship Id="rId10" Type="http://schemas.openxmlformats.org/officeDocument/2006/relationships/hyperlink" Target="javascript:%20NavigateDocument('%D0%9D%D0%9A_1968" TargetMode="External"/><Relationship Id="rId19" Type="http://schemas.openxmlformats.org/officeDocument/2006/relationships/hyperlink" Target="javascript:%20NavigateDocument('%D0%94%D0%9E%D0%9F%D0%9A_2005" TargetMode="External"/><Relationship Id="rId31" Type="http://schemas.openxmlformats.org/officeDocument/2006/relationships/hyperlink" Target="javascript:%20NavigateDocument('%D0%9A%D0%A2_1986" TargetMode="External"/><Relationship Id="rId44" Type="http://schemas.openxmlformats.org/officeDocument/2006/relationships/hyperlink" Target="javascript:%20NavigateDocument('%D0%97%D0%9E%D0%9F_2016" TargetMode="External"/><Relationship Id="rId52" Type="http://schemas.openxmlformats.org/officeDocument/2006/relationships/hyperlink" Target="javascript:%20NavigateDocument('%D0%97%D0%9E%D0%9F_2016');" TargetMode="External"/><Relationship Id="rId60" Type="http://schemas.openxmlformats.org/officeDocument/2006/relationships/hyperlink" Target="http://ec.europa.eu/DocsRoom/documents/17242" TargetMode="External"/><Relationship Id="rId4" Type="http://schemas.openxmlformats.org/officeDocument/2006/relationships/webSettings" Target="webSettings.xml"/><Relationship Id="rId9" Type="http://schemas.openxmlformats.org/officeDocument/2006/relationships/hyperlink" Target="javascript:%20NavigateDocument('%D0%9D%D0%9A_1968" TargetMode="External"/><Relationship Id="rId14" Type="http://schemas.openxmlformats.org/officeDocument/2006/relationships/hyperlink" Target="javascript:%20NavigateDocument('%D0%9D%D0%9A_1968" TargetMode="External"/><Relationship Id="rId22" Type="http://schemas.openxmlformats.org/officeDocument/2006/relationships/hyperlink" Target="javascript:%20NavigateDocument('%D0%9A%D0%A2_1986" TargetMode="External"/><Relationship Id="rId27" Type="http://schemas.openxmlformats.org/officeDocument/2006/relationships/hyperlink" Target="javascript:%20NavigateDocument('%D0%9A%D0%A2_1986" TargetMode="External"/><Relationship Id="rId30" Type="http://schemas.openxmlformats.org/officeDocument/2006/relationships/hyperlink" Target="javascript:%20NavigateDocument('%D0%9A%D0%A2_1986" TargetMode="External"/><Relationship Id="rId35" Type="http://schemas.openxmlformats.org/officeDocument/2006/relationships/hyperlink" Target="javascript:%20NavigateDocument('%D0%97%D0%9F%D0%9A%D0%9E%D0%9D%D0%9F%D0%98_2018" TargetMode="External"/><Relationship Id="rId43" Type="http://schemas.openxmlformats.org/officeDocument/2006/relationships/hyperlink" Target="javascript:%20Navigate('%D1%87%D0%BB54_%D0%B0%D0%BB1_%D1%827');" TargetMode="External"/><Relationship Id="rId48" Type="http://schemas.openxmlformats.org/officeDocument/2006/relationships/hyperlink" Target="javascript:%20NavigateDocument('%D0%97%D0%9E%D0%9F_2016" TargetMode="External"/><Relationship Id="rId56" Type="http://schemas.openxmlformats.org/officeDocument/2006/relationships/hyperlink" Target="https://ec.europa.eu/tools/espd/filter?lang=bg" TargetMode="External"/><Relationship Id="rId64" Type="http://schemas.openxmlformats.org/officeDocument/2006/relationships/theme" Target="theme/theme1.xml"/><Relationship Id="rId8" Type="http://schemas.openxmlformats.org/officeDocument/2006/relationships/hyperlink" Target="javascript:%20NavigateDocument('%D0%9D%D0%9A_1968" TargetMode="External"/><Relationship Id="rId51" Type="http://schemas.openxmlformats.org/officeDocument/2006/relationships/hyperlink" Target="javascript:%20NavigateDocument('%D0%97%D0%9E%D0%9F_2016" TargetMode="External"/><Relationship Id="rId3" Type="http://schemas.openxmlformats.org/officeDocument/2006/relationships/settings" Target="settings.xml"/><Relationship Id="rId12" Type="http://schemas.openxmlformats.org/officeDocument/2006/relationships/hyperlink" Target="javascript:%20NavigateDocument('%D0%9D%D0%9A_1968" TargetMode="External"/><Relationship Id="rId17" Type="http://schemas.openxmlformats.org/officeDocument/2006/relationships/hyperlink" Target="javascript:%20NavigateDocument('%D0%9D%D0%9A_1968" TargetMode="External"/><Relationship Id="rId25" Type="http://schemas.openxmlformats.org/officeDocument/2006/relationships/hyperlink" Target="javascript:%20NavigateDocument('%D0%9A%D0%A2_1986" TargetMode="External"/><Relationship Id="rId33" Type="http://schemas.openxmlformats.org/officeDocument/2006/relationships/hyperlink" Target="javascript:%20NavigateDocument('%D0%97_%D1%82%D1%80%D1%83%D0%B4_%D0%BC%D0%B8%D0%B3%D1%80_%D0%BC%D0%BE%D0%B1%D0%B8%D0%BB_2016" TargetMode="External"/><Relationship Id="rId38" Type="http://schemas.openxmlformats.org/officeDocument/2006/relationships/hyperlink" Target="javascript:%20Navigate('%D1%87%D0%BB54_%D0%B0%D0%BB1_%D1%822');" TargetMode="External"/><Relationship Id="rId46" Type="http://schemas.openxmlformats.org/officeDocument/2006/relationships/hyperlink" Target="javascript:%20NavigateDocument('%D0%97%D0%9E%D0%9F_2016" TargetMode="External"/><Relationship Id="rId59" Type="http://schemas.openxmlformats.org/officeDocument/2006/relationships/hyperlink" Target="http://www.aop.bg/fckedit2/user/File/bg/images/ESPD_NEW3.htm"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11791</Words>
  <Characters>67215</Characters>
  <Application>Microsoft Office Word</Application>
  <DocSecurity>0</DocSecurity>
  <Lines>560</Lines>
  <Paragraphs>157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2019-11-11T13:31:00Z</dcterms:created>
  <dcterms:modified xsi:type="dcterms:W3CDTF">2019-11-11T13:31:00Z</dcterms:modified>
</cp:coreProperties>
</file>